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54" w:rsidRPr="005B60ED" w:rsidRDefault="0048385E" w:rsidP="00730C26">
      <w:pPr>
        <w:pStyle w:val="DiaStandard"/>
        <w:rPr>
          <w:sz w:val="4"/>
          <w:szCs w:val="4"/>
        </w:rPr>
      </w:pPr>
      <w:bookmarkStart w:id="0" w:name="_GoBack"/>
      <w:bookmarkEnd w:id="0"/>
      <w:r>
        <w:rPr>
          <w:noProof/>
          <w:sz w:val="4"/>
          <w:szCs w:val="4"/>
        </w:rPr>
        <mc:AlternateContent>
          <mc:Choice Requires="wps">
            <w:drawing>
              <wp:anchor distT="0" distB="0" distL="114300" distR="114300" simplePos="0" relativeHeight="251658240" behindDoc="0" locked="1" layoutInCell="1" allowOverlap="1">
                <wp:simplePos x="0" y="0"/>
                <wp:positionH relativeFrom="column">
                  <wp:posOffset>-141605</wp:posOffset>
                </wp:positionH>
                <wp:positionV relativeFrom="page">
                  <wp:posOffset>1731010</wp:posOffset>
                </wp:positionV>
                <wp:extent cx="3761740" cy="169799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169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5683"/>
                            </w:tblGrid>
                            <w:tr w:rsidR="003500A6" w:rsidTr="003F2FD0">
                              <w:trPr>
                                <w:trHeight w:hRule="exact" w:val="2300"/>
                              </w:trPr>
                              <w:tc>
                                <w:tcPr>
                                  <w:tcW w:w="5683" w:type="dxa"/>
                                  <w:shd w:val="clear" w:color="auto" w:fill="auto"/>
                                </w:tcPr>
                                <w:tbl>
                                  <w:tblPr>
                                    <w:tblW w:w="0" w:type="auto"/>
                                    <w:tblLook w:val="01E0" w:firstRow="1" w:lastRow="1" w:firstColumn="1" w:lastColumn="1" w:noHBand="0" w:noVBand="0"/>
                                  </w:tblPr>
                                  <w:tblGrid>
                                    <w:gridCol w:w="4962"/>
                                  </w:tblGrid>
                                  <w:tr w:rsidR="003500A6" w:rsidTr="003F2FD0">
                                    <w:tc>
                                      <w:tcPr>
                                        <w:tcW w:w="4962" w:type="dxa"/>
                                        <w:shd w:val="clear" w:color="auto" w:fill="auto"/>
                                      </w:tcPr>
                                      <w:p w:rsidR="003500A6" w:rsidRDefault="003500A6" w:rsidP="00AE57C6">
                                        <w:pPr>
                                          <w:pStyle w:val="DiaMarginal"/>
                                        </w:pPr>
                                        <w:r>
                                          <w:t>Diakonie Deutschland | Postfach 40164 | 10061 Berlin</w:t>
                                        </w:r>
                                      </w:p>
                                    </w:tc>
                                  </w:tr>
                                  <w:tr w:rsidR="003500A6" w:rsidTr="003F2FD0">
                                    <w:trPr>
                                      <w:trHeight w:hRule="exact" w:val="100"/>
                                    </w:trPr>
                                    <w:tc>
                                      <w:tcPr>
                                        <w:tcW w:w="4962" w:type="dxa"/>
                                        <w:shd w:val="clear" w:color="auto" w:fill="auto"/>
                                      </w:tcPr>
                                      <w:p w:rsidR="003500A6" w:rsidRDefault="003500A6" w:rsidP="00AE57C6">
                                        <w:pPr>
                                          <w:pStyle w:val="DiaMarginal"/>
                                        </w:pPr>
                                      </w:p>
                                    </w:tc>
                                  </w:tr>
                                  <w:tr w:rsidR="003500A6" w:rsidTr="003F2FD0">
                                    <w:trPr>
                                      <w:trHeight w:val="50"/>
                                    </w:trPr>
                                    <w:tc>
                                      <w:tcPr>
                                        <w:tcW w:w="4962" w:type="dxa"/>
                                        <w:shd w:val="clear" w:color="auto" w:fill="auto"/>
                                      </w:tcPr>
                                      <w:p w:rsidR="003500A6" w:rsidRPr="00E4538F" w:rsidRDefault="003500A6" w:rsidP="00D60CAF">
                                        <w:pPr>
                                          <w:spacing w:line="276" w:lineRule="auto"/>
                                          <w:rPr>
                                            <w:sz w:val="24"/>
                                          </w:rPr>
                                        </w:pPr>
                                        <w:r w:rsidRPr="00E4538F">
                                          <w:rPr>
                                            <w:sz w:val="24"/>
                                          </w:rPr>
                                          <w:t>An die</w:t>
                                        </w:r>
                                        <w:r>
                                          <w:rPr>
                                            <w:sz w:val="24"/>
                                          </w:rPr>
                                          <w:t xml:space="preserve"> </w:t>
                                        </w:r>
                                      </w:p>
                                      <w:p w:rsidR="003500A6" w:rsidRPr="00E4538F" w:rsidRDefault="003500A6" w:rsidP="00D60CAF">
                                        <w:pPr>
                                          <w:spacing w:line="276" w:lineRule="auto"/>
                                          <w:rPr>
                                            <w:sz w:val="24"/>
                                          </w:rPr>
                                        </w:pPr>
                                        <w:r w:rsidRPr="00E4538F">
                                          <w:rPr>
                                            <w:sz w:val="24"/>
                                          </w:rPr>
                                          <w:t xml:space="preserve">Diakonischen Werke der Gliedkirchen </w:t>
                                        </w:r>
                                      </w:p>
                                      <w:p w:rsidR="003500A6" w:rsidRPr="00E4538F" w:rsidRDefault="003500A6" w:rsidP="00D60CAF">
                                        <w:pPr>
                                          <w:spacing w:line="276" w:lineRule="auto"/>
                                          <w:rPr>
                                            <w:sz w:val="24"/>
                                          </w:rPr>
                                        </w:pPr>
                                        <w:r w:rsidRPr="00E4538F">
                                          <w:rPr>
                                            <w:sz w:val="24"/>
                                          </w:rPr>
                                          <w:t xml:space="preserve">der Evangelischen Kirche in Deutschland und der Freikirchen </w:t>
                                        </w:r>
                                      </w:p>
                                      <w:p w:rsidR="003500A6" w:rsidRDefault="003500A6" w:rsidP="00D60CAF">
                                        <w:pPr>
                                          <w:pStyle w:val="DiaStandard"/>
                                        </w:pPr>
                                        <w:r w:rsidRPr="00E4538F">
                                          <w:rPr>
                                            <w:sz w:val="24"/>
                                          </w:rPr>
                                          <w:t>und a</w:t>
                                        </w:r>
                                        <w:r>
                                          <w:rPr>
                                            <w:sz w:val="24"/>
                                          </w:rPr>
                                          <w:t xml:space="preserve">n alle </w:t>
                                        </w:r>
                                        <w:r w:rsidRPr="00E4538F">
                                          <w:rPr>
                                            <w:sz w:val="24"/>
                                          </w:rPr>
                                          <w:t>Fachverbände</w:t>
                                        </w:r>
                                        <w:r>
                                          <w:rPr>
                                            <w:sz w:val="24"/>
                                          </w:rPr>
                                          <w:t xml:space="preserve"> </w:t>
                                        </w:r>
                                      </w:p>
                                    </w:tc>
                                  </w:tr>
                                </w:tbl>
                                <w:p w:rsidR="003500A6" w:rsidRDefault="003500A6" w:rsidP="00F12F54">
                                  <w:pPr>
                                    <w:pStyle w:val="DiaStandard"/>
                                  </w:pPr>
                                </w:p>
                              </w:tc>
                            </w:tr>
                          </w:tbl>
                          <w:p w:rsidR="003500A6" w:rsidRDefault="003500A6" w:rsidP="00F12F54">
                            <w:pPr>
                              <w:pStyle w:val="DiaStandard"/>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15pt;margin-top:136.3pt;width:296.2pt;height:1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" filled="f" stroked="f">
                <v:textbox inset="2mm,2mm,2mm,2mm">
                  <w:txbxContent>
                    <w:tbl>
                      <w:tblPr>
                        <w:tblW w:w="0" w:type="auto"/>
                        <w:tblLook w:val="01E0" w:firstRow="1" w:lastRow="1" w:firstColumn="1" w:lastColumn="1" w:noHBand="0" w:noVBand="0"/>
                      </w:tblPr>
                      <w:tblGrid>
                        <w:gridCol w:w="5683"/>
                      </w:tblGrid>
                      <w:tr w:rsidR="003500A6" w:rsidTr="003F2FD0">
                        <w:trPr>
                          <w:trHeight w:hRule="exact" w:val="2300"/>
                        </w:trPr>
                        <w:tc>
                          <w:tcPr>
                            <w:tcW w:w="5683" w:type="dxa"/>
                            <w:shd w:val="clear" w:color="auto" w:fill="auto"/>
                          </w:tcPr>
                          <w:tbl>
                            <w:tblPr>
                              <w:tblW w:w="0" w:type="auto"/>
                              <w:tblLook w:val="01E0" w:firstRow="1" w:lastRow="1" w:firstColumn="1" w:lastColumn="1" w:noHBand="0" w:noVBand="0"/>
                            </w:tblPr>
                            <w:tblGrid>
                              <w:gridCol w:w="4962"/>
                            </w:tblGrid>
                            <w:tr w:rsidR="003500A6" w:rsidTr="003F2FD0">
                              <w:tc>
                                <w:tcPr>
                                  <w:tcW w:w="4962" w:type="dxa"/>
                                  <w:shd w:val="clear" w:color="auto" w:fill="auto"/>
                                </w:tcPr>
                                <w:p w:rsidR="003500A6" w:rsidRDefault="003500A6" w:rsidP="00AE57C6">
                                  <w:pPr>
                                    <w:pStyle w:val="DiaMarginal"/>
                                  </w:pPr>
                                  <w:r>
                                    <w:t>Diakonie Deutschland | Postfach 40164 | 10061 Berlin</w:t>
                                  </w:r>
                                </w:p>
                              </w:tc>
                            </w:tr>
                            <w:tr w:rsidR="003500A6" w:rsidTr="003F2FD0">
                              <w:trPr>
                                <w:trHeight w:hRule="exact" w:val="100"/>
                              </w:trPr>
                              <w:tc>
                                <w:tcPr>
                                  <w:tcW w:w="4962" w:type="dxa"/>
                                  <w:shd w:val="clear" w:color="auto" w:fill="auto"/>
                                </w:tcPr>
                                <w:p w:rsidR="003500A6" w:rsidRDefault="003500A6" w:rsidP="00AE57C6">
                                  <w:pPr>
                                    <w:pStyle w:val="DiaMarginal"/>
                                  </w:pPr>
                                </w:p>
                              </w:tc>
                            </w:tr>
                            <w:tr w:rsidR="003500A6" w:rsidTr="003F2FD0">
                              <w:trPr>
                                <w:trHeight w:val="50"/>
                              </w:trPr>
                              <w:tc>
                                <w:tcPr>
                                  <w:tcW w:w="4962" w:type="dxa"/>
                                  <w:shd w:val="clear" w:color="auto" w:fill="auto"/>
                                </w:tcPr>
                                <w:p w:rsidR="003500A6" w:rsidRPr="00E4538F" w:rsidRDefault="003500A6" w:rsidP="00D60CAF">
                                  <w:pPr>
                                    <w:spacing w:line="276" w:lineRule="auto"/>
                                    <w:rPr>
                                      <w:sz w:val="24"/>
                                    </w:rPr>
                                  </w:pPr>
                                  <w:r w:rsidRPr="00E4538F">
                                    <w:rPr>
                                      <w:sz w:val="24"/>
                                    </w:rPr>
                                    <w:t>An die</w:t>
                                  </w:r>
                                  <w:r>
                                    <w:rPr>
                                      <w:sz w:val="24"/>
                                    </w:rPr>
                                    <w:t xml:space="preserve"> </w:t>
                                  </w:r>
                                </w:p>
                                <w:p w:rsidR="003500A6" w:rsidRPr="00E4538F" w:rsidRDefault="003500A6" w:rsidP="00D60CAF">
                                  <w:pPr>
                                    <w:spacing w:line="276" w:lineRule="auto"/>
                                    <w:rPr>
                                      <w:sz w:val="24"/>
                                    </w:rPr>
                                  </w:pPr>
                                  <w:r w:rsidRPr="00E4538F">
                                    <w:rPr>
                                      <w:sz w:val="24"/>
                                    </w:rPr>
                                    <w:t xml:space="preserve">Diakonischen Werke der Gliedkirchen </w:t>
                                  </w:r>
                                </w:p>
                                <w:p w:rsidR="003500A6" w:rsidRPr="00E4538F" w:rsidRDefault="003500A6" w:rsidP="00D60CAF">
                                  <w:pPr>
                                    <w:spacing w:line="276" w:lineRule="auto"/>
                                    <w:rPr>
                                      <w:sz w:val="24"/>
                                    </w:rPr>
                                  </w:pPr>
                                  <w:r w:rsidRPr="00E4538F">
                                    <w:rPr>
                                      <w:sz w:val="24"/>
                                    </w:rPr>
                                    <w:t xml:space="preserve">der Evangelischen Kirche in Deutschland und der Freikirchen </w:t>
                                  </w:r>
                                </w:p>
                                <w:p w:rsidR="003500A6" w:rsidRDefault="003500A6" w:rsidP="00D60CAF">
                                  <w:pPr>
                                    <w:pStyle w:val="DiaStandard"/>
                                  </w:pPr>
                                  <w:r w:rsidRPr="00E4538F">
                                    <w:rPr>
                                      <w:sz w:val="24"/>
                                    </w:rPr>
                                    <w:t>und a</w:t>
                                  </w:r>
                                  <w:r>
                                    <w:rPr>
                                      <w:sz w:val="24"/>
                                    </w:rPr>
                                    <w:t xml:space="preserve">n alle </w:t>
                                  </w:r>
                                  <w:r w:rsidRPr="00E4538F">
                                    <w:rPr>
                                      <w:sz w:val="24"/>
                                    </w:rPr>
                                    <w:t>Fachverbände</w:t>
                                  </w:r>
                                  <w:r>
                                    <w:rPr>
                                      <w:sz w:val="24"/>
                                    </w:rPr>
                                    <w:t xml:space="preserve"> </w:t>
                                  </w:r>
                                </w:p>
                              </w:tc>
                            </w:tr>
                          </w:tbl>
                          <w:p w:rsidR="003500A6" w:rsidRDefault="003500A6" w:rsidP="00F12F54">
                            <w:pPr>
                              <w:pStyle w:val="DiaStandard"/>
                            </w:pPr>
                          </w:p>
                        </w:tc>
                      </w:tr>
                    </w:tbl>
                    <w:p w:rsidR="003500A6" w:rsidRDefault="003500A6" w:rsidP="00F12F54">
                      <w:pPr>
                        <w:pStyle w:val="DiaStandard"/>
                      </w:pPr>
                    </w:p>
                  </w:txbxContent>
                </v:textbox>
                <w10:wrap anchory="page"/>
                <w10:anchorlock/>
              </v:shape>
            </w:pict>
          </mc:Fallback>
        </mc:AlternateContent>
      </w:r>
      <w:r>
        <w:rPr>
          <w:noProof/>
          <w:sz w:val="4"/>
          <w:szCs w:val="4"/>
        </w:rPr>
        <mc:AlternateContent>
          <mc:Choice Requires="wps">
            <w:drawing>
              <wp:anchor distT="0" distB="0" distL="114300" distR="114300" simplePos="0" relativeHeight="251657216" behindDoc="0" locked="1" layoutInCell="1" allowOverlap="1">
                <wp:simplePos x="0" y="0"/>
                <wp:positionH relativeFrom="column">
                  <wp:posOffset>4675505</wp:posOffset>
                </wp:positionH>
                <wp:positionV relativeFrom="page">
                  <wp:posOffset>1729105</wp:posOffset>
                </wp:positionV>
                <wp:extent cx="1891665" cy="8656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865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A0" w:firstRow="1" w:lastRow="0" w:firstColumn="1" w:lastColumn="0" w:noHBand="0" w:noVBand="0"/>
                            </w:tblPr>
                            <w:tblGrid>
                              <w:gridCol w:w="2768"/>
                            </w:tblGrid>
                            <w:tr w:rsidR="003500A6" w:rsidRPr="003F2FD0" w:rsidTr="003F2FD0">
                              <w:trPr>
                                <w:trHeight w:hRule="exact" w:val="3123"/>
                              </w:trPr>
                              <w:tc>
                                <w:tcPr>
                                  <w:tcW w:w="2768" w:type="dxa"/>
                                  <w:shd w:val="clear" w:color="auto" w:fill="auto"/>
                                </w:tcPr>
                                <w:p w:rsidR="003500A6" w:rsidRPr="003F2FD0" w:rsidRDefault="003500A6" w:rsidP="003F2FD0">
                                  <w:pPr>
                                    <w:pStyle w:val="DiaMarginal"/>
                                    <w:tabs>
                                      <w:tab w:val="left" w:pos="182"/>
                                    </w:tabs>
                                    <w:rPr>
                                      <w:b/>
                                    </w:rPr>
                                  </w:pPr>
                                  <w:r w:rsidRPr="003F2FD0">
                                    <w:rPr>
                                      <w:b/>
                                    </w:rPr>
                                    <w:t>Diakonie Deutschland</w:t>
                                  </w:r>
                                </w:p>
                                <w:p w:rsidR="003500A6" w:rsidRPr="003F2FD0" w:rsidRDefault="003500A6" w:rsidP="003F2FD0">
                                  <w:pPr>
                                    <w:pStyle w:val="DiaMarginal"/>
                                    <w:tabs>
                                      <w:tab w:val="left" w:pos="182"/>
                                    </w:tabs>
                                    <w:rPr>
                                      <w:b/>
                                    </w:rPr>
                                  </w:pPr>
                                  <w:r w:rsidRPr="003F2FD0">
                                    <w:rPr>
                                      <w:b/>
                                    </w:rPr>
                                    <w:t>Evangelisches Werk für Diakonie</w:t>
                                  </w:r>
                                </w:p>
                                <w:p w:rsidR="003500A6" w:rsidRPr="003F2FD0" w:rsidRDefault="003500A6" w:rsidP="003F2FD0">
                                  <w:pPr>
                                    <w:pStyle w:val="DiaMarginal"/>
                                    <w:tabs>
                                      <w:tab w:val="left" w:pos="182"/>
                                    </w:tabs>
                                    <w:rPr>
                                      <w:b/>
                                    </w:rPr>
                                  </w:pPr>
                                  <w:r w:rsidRPr="003F2FD0">
                                    <w:rPr>
                                      <w:b/>
                                    </w:rPr>
                                    <w:t>und Entwicklung e. V.</w:t>
                                  </w:r>
                                </w:p>
                                <w:p w:rsidR="003500A6" w:rsidRDefault="003500A6" w:rsidP="003F2FD0">
                                  <w:pPr>
                                    <w:pStyle w:val="DiaMarginal"/>
                                    <w:tabs>
                                      <w:tab w:val="left" w:pos="182"/>
                                    </w:tabs>
                                  </w:pPr>
                                </w:p>
                                <w:p w:rsidR="003500A6" w:rsidRDefault="003500A6" w:rsidP="003F2FD0">
                                  <w:pPr>
                                    <w:pStyle w:val="DiaMarginal"/>
                                    <w:tabs>
                                      <w:tab w:val="left" w:pos="182"/>
                                    </w:tabs>
                                  </w:pPr>
                                  <w:r>
                                    <w:t>Geschäftsführung der</w:t>
                                  </w:r>
                                </w:p>
                                <w:p w:rsidR="003500A6" w:rsidRDefault="003500A6" w:rsidP="003F2FD0">
                                  <w:pPr>
                                    <w:pStyle w:val="DiaMarginal"/>
                                    <w:tabs>
                                      <w:tab w:val="left" w:pos="182"/>
                                    </w:tabs>
                                  </w:pPr>
                                  <w:r>
                                    <w:t>Arbeitsrechtlichen Kommission</w:t>
                                  </w:r>
                                </w:p>
                                <w:p w:rsidR="003500A6" w:rsidRDefault="003500A6" w:rsidP="003F2FD0">
                                  <w:pPr>
                                    <w:pStyle w:val="DiaMarginal"/>
                                    <w:tabs>
                                      <w:tab w:val="left" w:pos="182"/>
                                    </w:tabs>
                                  </w:pPr>
                                </w:p>
                                <w:p w:rsidR="003500A6" w:rsidRDefault="003500A6" w:rsidP="003F2FD0">
                                  <w:pPr>
                                    <w:pStyle w:val="DiaMarginal"/>
                                    <w:tabs>
                                      <w:tab w:val="left" w:pos="182"/>
                                    </w:tabs>
                                  </w:pPr>
                                  <w:r>
                                    <w:t>Axel de Frenne</w:t>
                                  </w:r>
                                </w:p>
                                <w:p w:rsidR="003500A6" w:rsidRDefault="003500A6" w:rsidP="003F2FD0">
                                  <w:pPr>
                                    <w:pStyle w:val="DiaMarginal"/>
                                    <w:tabs>
                                      <w:tab w:val="left" w:pos="140"/>
                                    </w:tabs>
                                  </w:pPr>
                                  <w:r>
                                    <w:t>Caroline-Michaelis-Straße 1</w:t>
                                  </w:r>
                                </w:p>
                                <w:p w:rsidR="003500A6" w:rsidRDefault="003500A6" w:rsidP="003F2FD0">
                                  <w:pPr>
                                    <w:pStyle w:val="DiaMarginal"/>
                                    <w:tabs>
                                      <w:tab w:val="left" w:pos="140"/>
                                    </w:tabs>
                                  </w:pPr>
                                  <w:r>
                                    <w:t>10115 Berlin</w:t>
                                  </w:r>
                                </w:p>
                                <w:p w:rsidR="003500A6" w:rsidRDefault="003500A6" w:rsidP="003F2FD0">
                                  <w:pPr>
                                    <w:pStyle w:val="DiaMarginal"/>
                                    <w:tabs>
                                      <w:tab w:val="left" w:pos="140"/>
                                    </w:tabs>
                                  </w:pPr>
                                  <w:r>
                                    <w:t xml:space="preserve">Telefon: </w:t>
                                  </w:r>
                                  <w:r w:rsidRPr="00E90C2A">
                                    <w:t>+49 30 65211-</w:t>
                                  </w:r>
                                  <w:r>
                                    <w:t>1593</w:t>
                                  </w:r>
                                </w:p>
                                <w:p w:rsidR="003500A6" w:rsidRPr="0048385E" w:rsidRDefault="003500A6" w:rsidP="003F2FD0">
                                  <w:pPr>
                                    <w:pStyle w:val="DiaMarginal"/>
                                    <w:tabs>
                                      <w:tab w:val="left" w:pos="140"/>
                                    </w:tabs>
                                  </w:pPr>
                                  <w:r w:rsidRPr="0048385E">
                                    <w:t>Fax: +49 30 65211-</w:t>
                                  </w:r>
                                  <w:r>
                                    <w:t>3593</w:t>
                                  </w:r>
                                </w:p>
                                <w:p w:rsidR="003500A6" w:rsidRPr="0048385E" w:rsidRDefault="003500A6" w:rsidP="003F2FD0">
                                  <w:pPr>
                                    <w:pStyle w:val="DiaMarginal"/>
                                    <w:tabs>
                                      <w:tab w:val="left" w:pos="140"/>
                                    </w:tabs>
                                  </w:pPr>
                                  <w:r>
                                    <w:t>axel.defrenne</w:t>
                                  </w:r>
                                  <w:r w:rsidRPr="0048385E">
                                    <w:t>@diakonie.de</w:t>
                                  </w:r>
                                </w:p>
                                <w:p w:rsidR="003500A6" w:rsidRPr="003F2FD0" w:rsidRDefault="003500A6" w:rsidP="003F2FD0">
                                  <w:pPr>
                                    <w:pStyle w:val="DiaMarginal"/>
                                    <w:tabs>
                                      <w:tab w:val="left" w:pos="182"/>
                                    </w:tabs>
                                    <w:rPr>
                                      <w:lang w:val="en-US"/>
                                    </w:rPr>
                                  </w:pPr>
                                  <w:r w:rsidRPr="003F2FD0">
                                    <w:rPr>
                                      <w:lang w:val="en-US"/>
                                    </w:rPr>
                                    <w:t>www.diakonie.de</w:t>
                                  </w:r>
                                </w:p>
                              </w:tc>
                            </w:tr>
                            <w:tr w:rsidR="003500A6" w:rsidRPr="003F2FD0" w:rsidTr="003F2FD0">
                              <w:trPr>
                                <w:trHeight w:hRule="exact" w:val="520"/>
                              </w:trPr>
                              <w:tc>
                                <w:tcPr>
                                  <w:tcW w:w="2768" w:type="dxa"/>
                                  <w:shd w:val="clear" w:color="auto" w:fill="auto"/>
                                  <w:vAlign w:val="bottom"/>
                                </w:tcPr>
                                <w:p w:rsidR="003500A6" w:rsidRPr="003F2FD0" w:rsidRDefault="003500A6" w:rsidP="003F2FD0">
                                  <w:pPr>
                                    <w:pStyle w:val="DiaMarginal"/>
                                    <w:tabs>
                                      <w:tab w:val="left" w:pos="182"/>
                                    </w:tabs>
                                    <w:rPr>
                                      <w:lang w:val="en-US"/>
                                    </w:rPr>
                                  </w:pPr>
                                </w:p>
                              </w:tc>
                            </w:tr>
                            <w:tr w:rsidR="003500A6" w:rsidTr="003F2FD0">
                              <w:trPr>
                                <w:trHeight w:hRule="exact" w:val="9931"/>
                              </w:trPr>
                              <w:tc>
                                <w:tcPr>
                                  <w:tcW w:w="2768" w:type="dxa"/>
                                  <w:shd w:val="clear" w:color="auto" w:fill="auto"/>
                                </w:tcPr>
                                <w:p w:rsidR="003500A6" w:rsidRDefault="003500A6" w:rsidP="003F2FD0">
                                  <w:pPr>
                                    <w:pStyle w:val="DiaMarginal"/>
                                    <w:tabs>
                                      <w:tab w:val="left" w:pos="182"/>
                                    </w:tabs>
                                  </w:pPr>
                                  <w:r>
                                    <w:t>Registergericht:</w:t>
                                  </w:r>
                                </w:p>
                                <w:p w:rsidR="003500A6" w:rsidRDefault="003500A6" w:rsidP="003F2FD0">
                                  <w:pPr>
                                    <w:pStyle w:val="DiaMarginal"/>
                                    <w:tabs>
                                      <w:tab w:val="left" w:pos="182"/>
                                    </w:tabs>
                                  </w:pPr>
                                  <w:r>
                                    <w:t>Amtsgericht</w:t>
                                  </w:r>
                                </w:p>
                                <w:p w:rsidR="003500A6" w:rsidRDefault="003500A6" w:rsidP="003F2FD0">
                                  <w:pPr>
                                    <w:pStyle w:val="DiaMarginal"/>
                                    <w:tabs>
                                      <w:tab w:val="left" w:pos="182"/>
                                    </w:tabs>
                                  </w:pPr>
                                  <w:r>
                                    <w:t>Berlin (Charlottenburg)</w:t>
                                  </w:r>
                                </w:p>
                                <w:p w:rsidR="003500A6" w:rsidRDefault="003500A6" w:rsidP="003F2FD0">
                                  <w:pPr>
                                    <w:pStyle w:val="DiaMarginal"/>
                                    <w:tabs>
                                      <w:tab w:val="left" w:pos="182"/>
                                    </w:tabs>
                                  </w:pPr>
                                  <w:r>
                                    <w:t>Vereinsregister 31924 B</w:t>
                                  </w:r>
                                </w:p>
                                <w:p w:rsidR="003500A6" w:rsidRDefault="003500A6" w:rsidP="003F2FD0">
                                  <w:pPr>
                                    <w:pStyle w:val="DiaMarginal"/>
                                    <w:tabs>
                                      <w:tab w:val="left" w:pos="182"/>
                                    </w:tabs>
                                  </w:pPr>
                                </w:p>
                                <w:p w:rsidR="003500A6" w:rsidRDefault="003500A6" w:rsidP="003F2FD0">
                                  <w:pPr>
                                    <w:pStyle w:val="DiaMarginal"/>
                                    <w:tabs>
                                      <w:tab w:val="left" w:pos="182"/>
                                    </w:tabs>
                                  </w:pPr>
                                  <w:r>
                                    <w:t>Evangelische Bank eG</w:t>
                                  </w:r>
                                </w:p>
                                <w:p w:rsidR="003500A6" w:rsidRDefault="003500A6" w:rsidP="003F2FD0">
                                  <w:pPr>
                                    <w:pStyle w:val="DiaMarginal"/>
                                    <w:tabs>
                                      <w:tab w:val="left" w:pos="182"/>
                                    </w:tabs>
                                  </w:pPr>
                                  <w:r>
                                    <w:t>BIC GENODEF1EK1</w:t>
                                  </w:r>
                                </w:p>
                                <w:p w:rsidR="003500A6" w:rsidRDefault="003500A6" w:rsidP="003F2FD0">
                                  <w:pPr>
                                    <w:pStyle w:val="DiaMarginal"/>
                                    <w:tabs>
                                      <w:tab w:val="left" w:pos="182"/>
                                    </w:tabs>
                                  </w:pPr>
                                  <w:r>
                                    <w:t>IBAN: DE42 5206 0410 0000 4050 00</w:t>
                                  </w:r>
                                </w:p>
                                <w:p w:rsidR="003500A6" w:rsidRDefault="003500A6" w:rsidP="003F2FD0">
                                  <w:pPr>
                                    <w:pStyle w:val="DiaMarginal"/>
                                    <w:tabs>
                                      <w:tab w:val="left" w:pos="182"/>
                                    </w:tabs>
                                  </w:pPr>
                                </w:p>
                                <w:p w:rsidR="003500A6" w:rsidRDefault="003500A6" w:rsidP="003F2FD0">
                                  <w:pPr>
                                    <w:pStyle w:val="DiaMarginal"/>
                                    <w:tabs>
                                      <w:tab w:val="left" w:pos="182"/>
                                    </w:tabs>
                                  </w:pPr>
                                  <w:r>
                                    <w:t>USt-IdNr.: DE 147801862</w:t>
                                  </w:r>
                                </w:p>
                                <w:p w:rsidR="003500A6" w:rsidRDefault="003500A6" w:rsidP="003F2FD0">
                                  <w:pPr>
                                    <w:pStyle w:val="DiaMarginal"/>
                                    <w:tabs>
                                      <w:tab w:val="left" w:pos="182"/>
                                    </w:tabs>
                                  </w:pPr>
                                </w:p>
                                <w:p w:rsidR="003500A6" w:rsidRDefault="003500A6" w:rsidP="003F2FD0">
                                  <w:pPr>
                                    <w:pStyle w:val="DiaMarginal"/>
                                    <w:tabs>
                                      <w:tab w:val="left" w:pos="182"/>
                                    </w:tabs>
                                  </w:pPr>
                                  <w:r>
                                    <w:t xml:space="preserve">Barrierefreier Parkplatz in </w:t>
                                  </w:r>
                                  <w:r>
                                    <w:br/>
                                    <w:t>der Tiefgarage</w:t>
                                  </w:r>
                                </w:p>
                              </w:tc>
                            </w:tr>
                          </w:tbl>
                          <w:p w:rsidR="003500A6" w:rsidRDefault="003500A6" w:rsidP="00B71122">
                            <w:pPr>
                              <w:pStyle w:val="DiaMarginal"/>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8.15pt;margin-top:136.15pt;width:148.95pt;height:68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" filled="f" stroked="f">
                <v:textbox inset="2mm,2mm,2mm,2mm">
                  <w:txbxContent>
                    <w:tbl>
                      <w:tblPr>
                        <w:tblW w:w="0" w:type="auto"/>
                        <w:tblLayout w:type="fixed"/>
                        <w:tblLook w:val="00A0" w:firstRow="1" w:lastRow="0" w:firstColumn="1" w:lastColumn="0" w:noHBand="0" w:noVBand="0"/>
                      </w:tblPr>
                      <w:tblGrid>
                        <w:gridCol w:w="2768"/>
                      </w:tblGrid>
                      <w:tr w:rsidR="003500A6" w:rsidRPr="003F2FD0" w:rsidTr="003F2FD0">
                        <w:trPr>
                          <w:trHeight w:hRule="exact" w:val="3123"/>
                        </w:trPr>
                        <w:tc>
                          <w:tcPr>
                            <w:tcW w:w="2768" w:type="dxa"/>
                            <w:shd w:val="clear" w:color="auto" w:fill="auto"/>
                          </w:tcPr>
                          <w:p w:rsidR="003500A6" w:rsidRPr="003F2FD0" w:rsidRDefault="003500A6" w:rsidP="003F2FD0">
                            <w:pPr>
                              <w:pStyle w:val="DiaMarginal"/>
                              <w:tabs>
                                <w:tab w:val="left" w:pos="182"/>
                              </w:tabs>
                              <w:rPr>
                                <w:b/>
                              </w:rPr>
                            </w:pPr>
                            <w:r w:rsidRPr="003F2FD0">
                              <w:rPr>
                                <w:b/>
                              </w:rPr>
                              <w:t>Diakonie Deutschland</w:t>
                            </w:r>
                          </w:p>
                          <w:p w:rsidR="003500A6" w:rsidRPr="003F2FD0" w:rsidRDefault="003500A6" w:rsidP="003F2FD0">
                            <w:pPr>
                              <w:pStyle w:val="DiaMarginal"/>
                              <w:tabs>
                                <w:tab w:val="left" w:pos="182"/>
                              </w:tabs>
                              <w:rPr>
                                <w:b/>
                              </w:rPr>
                            </w:pPr>
                            <w:r w:rsidRPr="003F2FD0">
                              <w:rPr>
                                <w:b/>
                              </w:rPr>
                              <w:t>Evangelisches Werk für Diakonie</w:t>
                            </w:r>
                          </w:p>
                          <w:p w:rsidR="003500A6" w:rsidRPr="003F2FD0" w:rsidRDefault="003500A6" w:rsidP="003F2FD0">
                            <w:pPr>
                              <w:pStyle w:val="DiaMarginal"/>
                              <w:tabs>
                                <w:tab w:val="left" w:pos="182"/>
                              </w:tabs>
                              <w:rPr>
                                <w:b/>
                              </w:rPr>
                            </w:pPr>
                            <w:r w:rsidRPr="003F2FD0">
                              <w:rPr>
                                <w:b/>
                              </w:rPr>
                              <w:t>und Entwicklung e. V.</w:t>
                            </w:r>
                          </w:p>
                          <w:p w:rsidR="003500A6" w:rsidRDefault="003500A6" w:rsidP="003F2FD0">
                            <w:pPr>
                              <w:pStyle w:val="DiaMarginal"/>
                              <w:tabs>
                                <w:tab w:val="left" w:pos="182"/>
                              </w:tabs>
                            </w:pPr>
                          </w:p>
                          <w:p w:rsidR="003500A6" w:rsidRDefault="003500A6" w:rsidP="003F2FD0">
                            <w:pPr>
                              <w:pStyle w:val="DiaMarginal"/>
                              <w:tabs>
                                <w:tab w:val="left" w:pos="182"/>
                              </w:tabs>
                            </w:pPr>
                            <w:r>
                              <w:t>Geschäftsführung der</w:t>
                            </w:r>
                          </w:p>
                          <w:p w:rsidR="003500A6" w:rsidRDefault="003500A6" w:rsidP="003F2FD0">
                            <w:pPr>
                              <w:pStyle w:val="DiaMarginal"/>
                              <w:tabs>
                                <w:tab w:val="left" w:pos="182"/>
                              </w:tabs>
                            </w:pPr>
                            <w:r>
                              <w:t>Arbeitsrechtlichen Kommission</w:t>
                            </w:r>
                          </w:p>
                          <w:p w:rsidR="003500A6" w:rsidRDefault="003500A6" w:rsidP="003F2FD0">
                            <w:pPr>
                              <w:pStyle w:val="DiaMarginal"/>
                              <w:tabs>
                                <w:tab w:val="left" w:pos="182"/>
                              </w:tabs>
                            </w:pPr>
                          </w:p>
                          <w:p w:rsidR="003500A6" w:rsidRDefault="003500A6" w:rsidP="003F2FD0">
                            <w:pPr>
                              <w:pStyle w:val="DiaMarginal"/>
                              <w:tabs>
                                <w:tab w:val="left" w:pos="182"/>
                              </w:tabs>
                            </w:pPr>
                            <w:r>
                              <w:t>Axel de Frenne</w:t>
                            </w:r>
                          </w:p>
                          <w:p w:rsidR="003500A6" w:rsidRDefault="003500A6" w:rsidP="003F2FD0">
                            <w:pPr>
                              <w:pStyle w:val="DiaMarginal"/>
                              <w:tabs>
                                <w:tab w:val="left" w:pos="140"/>
                              </w:tabs>
                            </w:pPr>
                            <w:r>
                              <w:t>Caroline-Michaelis-Straße 1</w:t>
                            </w:r>
                          </w:p>
                          <w:p w:rsidR="003500A6" w:rsidRDefault="003500A6" w:rsidP="003F2FD0">
                            <w:pPr>
                              <w:pStyle w:val="DiaMarginal"/>
                              <w:tabs>
                                <w:tab w:val="left" w:pos="140"/>
                              </w:tabs>
                            </w:pPr>
                            <w:r>
                              <w:t>10115 Berlin</w:t>
                            </w:r>
                          </w:p>
                          <w:p w:rsidR="003500A6" w:rsidRDefault="003500A6" w:rsidP="003F2FD0">
                            <w:pPr>
                              <w:pStyle w:val="DiaMarginal"/>
                              <w:tabs>
                                <w:tab w:val="left" w:pos="140"/>
                              </w:tabs>
                            </w:pPr>
                            <w:r>
                              <w:t xml:space="preserve">Telefon: </w:t>
                            </w:r>
                            <w:r w:rsidRPr="00E90C2A">
                              <w:t>+49 30 65211-</w:t>
                            </w:r>
                            <w:r>
                              <w:t>1593</w:t>
                            </w:r>
                          </w:p>
                          <w:p w:rsidR="003500A6" w:rsidRPr="0048385E" w:rsidRDefault="003500A6" w:rsidP="003F2FD0">
                            <w:pPr>
                              <w:pStyle w:val="DiaMarginal"/>
                              <w:tabs>
                                <w:tab w:val="left" w:pos="140"/>
                              </w:tabs>
                            </w:pPr>
                            <w:r w:rsidRPr="0048385E">
                              <w:t>Fax: +49 30 65211-</w:t>
                            </w:r>
                            <w:r>
                              <w:t>3593</w:t>
                            </w:r>
                          </w:p>
                          <w:p w:rsidR="003500A6" w:rsidRPr="0048385E" w:rsidRDefault="003500A6" w:rsidP="003F2FD0">
                            <w:pPr>
                              <w:pStyle w:val="DiaMarginal"/>
                              <w:tabs>
                                <w:tab w:val="left" w:pos="140"/>
                              </w:tabs>
                            </w:pPr>
                            <w:r>
                              <w:t>axel.defrenne</w:t>
                            </w:r>
                            <w:r w:rsidRPr="0048385E">
                              <w:t>@diakonie.de</w:t>
                            </w:r>
                          </w:p>
                          <w:p w:rsidR="003500A6" w:rsidRPr="003F2FD0" w:rsidRDefault="003500A6" w:rsidP="003F2FD0">
                            <w:pPr>
                              <w:pStyle w:val="DiaMarginal"/>
                              <w:tabs>
                                <w:tab w:val="left" w:pos="182"/>
                              </w:tabs>
                              <w:rPr>
                                <w:lang w:val="en-US"/>
                              </w:rPr>
                            </w:pPr>
                            <w:r w:rsidRPr="003F2FD0">
                              <w:rPr>
                                <w:lang w:val="en-US"/>
                              </w:rPr>
                              <w:t>www.diakonie.de</w:t>
                            </w:r>
                          </w:p>
                        </w:tc>
                      </w:tr>
                      <w:tr w:rsidR="003500A6" w:rsidRPr="003F2FD0" w:rsidTr="003F2FD0">
                        <w:trPr>
                          <w:trHeight w:hRule="exact" w:val="520"/>
                        </w:trPr>
                        <w:tc>
                          <w:tcPr>
                            <w:tcW w:w="2768" w:type="dxa"/>
                            <w:shd w:val="clear" w:color="auto" w:fill="auto"/>
                            <w:vAlign w:val="bottom"/>
                          </w:tcPr>
                          <w:p w:rsidR="003500A6" w:rsidRPr="003F2FD0" w:rsidRDefault="003500A6" w:rsidP="003F2FD0">
                            <w:pPr>
                              <w:pStyle w:val="DiaMarginal"/>
                              <w:tabs>
                                <w:tab w:val="left" w:pos="182"/>
                              </w:tabs>
                              <w:rPr>
                                <w:lang w:val="en-US"/>
                              </w:rPr>
                            </w:pPr>
                          </w:p>
                        </w:tc>
                      </w:tr>
                      <w:tr w:rsidR="003500A6" w:rsidTr="003F2FD0">
                        <w:trPr>
                          <w:trHeight w:hRule="exact" w:val="9931"/>
                        </w:trPr>
                        <w:tc>
                          <w:tcPr>
                            <w:tcW w:w="2768" w:type="dxa"/>
                            <w:shd w:val="clear" w:color="auto" w:fill="auto"/>
                          </w:tcPr>
                          <w:p w:rsidR="003500A6" w:rsidRDefault="003500A6" w:rsidP="003F2FD0">
                            <w:pPr>
                              <w:pStyle w:val="DiaMarginal"/>
                              <w:tabs>
                                <w:tab w:val="left" w:pos="182"/>
                              </w:tabs>
                            </w:pPr>
                            <w:r>
                              <w:t>Registergericht:</w:t>
                            </w:r>
                          </w:p>
                          <w:p w:rsidR="003500A6" w:rsidRDefault="003500A6" w:rsidP="003F2FD0">
                            <w:pPr>
                              <w:pStyle w:val="DiaMarginal"/>
                              <w:tabs>
                                <w:tab w:val="left" w:pos="182"/>
                              </w:tabs>
                            </w:pPr>
                            <w:r>
                              <w:t>Amtsgericht</w:t>
                            </w:r>
                          </w:p>
                          <w:p w:rsidR="003500A6" w:rsidRDefault="003500A6" w:rsidP="003F2FD0">
                            <w:pPr>
                              <w:pStyle w:val="DiaMarginal"/>
                              <w:tabs>
                                <w:tab w:val="left" w:pos="182"/>
                              </w:tabs>
                            </w:pPr>
                            <w:r>
                              <w:t>Berlin (Charlottenburg)</w:t>
                            </w:r>
                          </w:p>
                          <w:p w:rsidR="003500A6" w:rsidRDefault="003500A6" w:rsidP="003F2FD0">
                            <w:pPr>
                              <w:pStyle w:val="DiaMarginal"/>
                              <w:tabs>
                                <w:tab w:val="left" w:pos="182"/>
                              </w:tabs>
                            </w:pPr>
                            <w:r>
                              <w:t>Vereinsregister 31924 B</w:t>
                            </w:r>
                          </w:p>
                          <w:p w:rsidR="003500A6" w:rsidRDefault="003500A6" w:rsidP="003F2FD0">
                            <w:pPr>
                              <w:pStyle w:val="DiaMarginal"/>
                              <w:tabs>
                                <w:tab w:val="left" w:pos="182"/>
                              </w:tabs>
                            </w:pPr>
                          </w:p>
                          <w:p w:rsidR="003500A6" w:rsidRDefault="003500A6" w:rsidP="003F2FD0">
                            <w:pPr>
                              <w:pStyle w:val="DiaMarginal"/>
                              <w:tabs>
                                <w:tab w:val="left" w:pos="182"/>
                              </w:tabs>
                            </w:pPr>
                            <w:r>
                              <w:t>Evangelische Bank eG</w:t>
                            </w:r>
                          </w:p>
                          <w:p w:rsidR="003500A6" w:rsidRDefault="003500A6" w:rsidP="003F2FD0">
                            <w:pPr>
                              <w:pStyle w:val="DiaMarginal"/>
                              <w:tabs>
                                <w:tab w:val="left" w:pos="182"/>
                              </w:tabs>
                            </w:pPr>
                            <w:r>
                              <w:t>BIC GENODEF1EK1</w:t>
                            </w:r>
                          </w:p>
                          <w:p w:rsidR="003500A6" w:rsidRDefault="003500A6" w:rsidP="003F2FD0">
                            <w:pPr>
                              <w:pStyle w:val="DiaMarginal"/>
                              <w:tabs>
                                <w:tab w:val="left" w:pos="182"/>
                              </w:tabs>
                            </w:pPr>
                            <w:r>
                              <w:t>IBAN: DE42 5206 0410 0000 4050 00</w:t>
                            </w:r>
                          </w:p>
                          <w:p w:rsidR="003500A6" w:rsidRDefault="003500A6" w:rsidP="003F2FD0">
                            <w:pPr>
                              <w:pStyle w:val="DiaMarginal"/>
                              <w:tabs>
                                <w:tab w:val="left" w:pos="182"/>
                              </w:tabs>
                            </w:pPr>
                          </w:p>
                          <w:p w:rsidR="003500A6" w:rsidRDefault="003500A6" w:rsidP="003F2FD0">
                            <w:pPr>
                              <w:pStyle w:val="DiaMarginal"/>
                              <w:tabs>
                                <w:tab w:val="left" w:pos="182"/>
                              </w:tabs>
                            </w:pPr>
                            <w:r>
                              <w:t>USt-IdNr.: DE 147801862</w:t>
                            </w:r>
                          </w:p>
                          <w:p w:rsidR="003500A6" w:rsidRDefault="003500A6" w:rsidP="003F2FD0">
                            <w:pPr>
                              <w:pStyle w:val="DiaMarginal"/>
                              <w:tabs>
                                <w:tab w:val="left" w:pos="182"/>
                              </w:tabs>
                            </w:pPr>
                          </w:p>
                          <w:p w:rsidR="003500A6" w:rsidRDefault="003500A6" w:rsidP="003F2FD0">
                            <w:pPr>
                              <w:pStyle w:val="DiaMarginal"/>
                              <w:tabs>
                                <w:tab w:val="left" w:pos="182"/>
                              </w:tabs>
                            </w:pPr>
                            <w:r>
                              <w:t xml:space="preserve">Barrierefreier Parkplatz in </w:t>
                            </w:r>
                            <w:r>
                              <w:br/>
                              <w:t>der Tiefgarage</w:t>
                            </w:r>
                          </w:p>
                        </w:tc>
                      </w:tr>
                    </w:tbl>
                    <w:p w:rsidR="003500A6" w:rsidRDefault="003500A6" w:rsidP="00B71122">
                      <w:pPr>
                        <w:pStyle w:val="DiaMarginal"/>
                      </w:pPr>
                    </w:p>
                  </w:txbxContent>
                </v:textbox>
                <w10:wrap anchory="page"/>
                <w10:anchorlock/>
              </v:shape>
            </w:pict>
          </mc:Fallback>
        </mc:AlternateContent>
      </w:r>
    </w:p>
    <w:p w:rsidR="00730C26" w:rsidRDefault="00D60CAF" w:rsidP="0091417E">
      <w:pPr>
        <w:pStyle w:val="DiaStandard"/>
      </w:pPr>
      <w:r>
        <w:t xml:space="preserve">Berlin, </w:t>
      </w:r>
      <w:r w:rsidR="001549D4">
        <w:t>1</w:t>
      </w:r>
      <w:r w:rsidR="007C37A8">
        <w:t>7</w:t>
      </w:r>
      <w:r>
        <w:t xml:space="preserve">. </w:t>
      </w:r>
      <w:r w:rsidR="001549D4">
        <w:t>Okto</w:t>
      </w:r>
      <w:r w:rsidR="00091FF6">
        <w:t>ber</w:t>
      </w:r>
      <w:r w:rsidR="003A58C2">
        <w:t xml:space="preserve"> 2019</w:t>
      </w:r>
    </w:p>
    <w:p w:rsidR="00DD3962" w:rsidRDefault="00DD3962" w:rsidP="0091417E">
      <w:pPr>
        <w:pStyle w:val="DiaStandard"/>
        <w:rPr>
          <w:b/>
          <w:sz w:val="28"/>
        </w:rPr>
      </w:pPr>
    </w:p>
    <w:p w:rsidR="00D60CAF" w:rsidRDefault="00D60CAF" w:rsidP="0091417E">
      <w:pPr>
        <w:pStyle w:val="DiaStandard"/>
        <w:rPr>
          <w:b/>
          <w:sz w:val="28"/>
        </w:rPr>
      </w:pPr>
      <w:r w:rsidRPr="00D60CAF">
        <w:rPr>
          <w:b/>
          <w:sz w:val="28"/>
        </w:rPr>
        <w:t>Arbeitsvertragsrichtlinien (AVR</w:t>
      </w:r>
      <w:r>
        <w:rPr>
          <w:b/>
          <w:sz w:val="28"/>
        </w:rPr>
        <w:t>.DD</w:t>
      </w:r>
      <w:r w:rsidRPr="00D60CAF">
        <w:rPr>
          <w:b/>
          <w:sz w:val="28"/>
        </w:rPr>
        <w:t>)</w:t>
      </w:r>
    </w:p>
    <w:p w:rsidR="00D60CAF" w:rsidRDefault="00D60CAF" w:rsidP="0091417E">
      <w:pPr>
        <w:spacing w:line="276" w:lineRule="auto"/>
        <w:rPr>
          <w:bCs/>
          <w:sz w:val="24"/>
        </w:rPr>
      </w:pPr>
      <w:r w:rsidRPr="00A4548C">
        <w:rPr>
          <w:sz w:val="24"/>
          <w:szCs w:val="24"/>
        </w:rPr>
        <w:t xml:space="preserve">Veröffentlichung der Beschlüsse der Arbeitsrechtlichen Kommission </w:t>
      </w:r>
      <w:r>
        <w:rPr>
          <w:sz w:val="24"/>
          <w:szCs w:val="24"/>
        </w:rPr>
        <w:t xml:space="preserve">der Diakonie Deutschland </w:t>
      </w:r>
      <w:r w:rsidRPr="00A4548C">
        <w:rPr>
          <w:sz w:val="24"/>
          <w:szCs w:val="24"/>
        </w:rPr>
        <w:t>gemäß der Ordnung vom 7. Juni 2001</w:t>
      </w:r>
      <w:r w:rsidRPr="00A4548C">
        <w:rPr>
          <w:bCs/>
          <w:sz w:val="24"/>
        </w:rPr>
        <w:t xml:space="preserve"> in der Fassung vom 1</w:t>
      </w:r>
      <w:r>
        <w:rPr>
          <w:bCs/>
          <w:sz w:val="24"/>
        </w:rPr>
        <w:t>2</w:t>
      </w:r>
      <w:r w:rsidRPr="00A4548C">
        <w:rPr>
          <w:bCs/>
          <w:sz w:val="24"/>
        </w:rPr>
        <w:t>. Oktober 201</w:t>
      </w:r>
      <w:r>
        <w:rPr>
          <w:bCs/>
          <w:sz w:val="24"/>
        </w:rPr>
        <w:t>7</w:t>
      </w:r>
    </w:p>
    <w:p w:rsidR="0091417E" w:rsidRDefault="00D60CAF" w:rsidP="0091417E">
      <w:pPr>
        <w:spacing w:line="276" w:lineRule="auto"/>
        <w:rPr>
          <w:rFonts w:cs="Arial"/>
          <w:b/>
          <w:sz w:val="24"/>
          <w:szCs w:val="24"/>
        </w:rPr>
      </w:pPr>
      <w:r>
        <w:rPr>
          <w:noProof/>
        </w:rPr>
        <mc:AlternateContent>
          <mc:Choice Requires="wps">
            <w:drawing>
              <wp:anchor distT="4294967294" distB="4294967294" distL="114300" distR="114300" simplePos="0" relativeHeight="251660288" behindDoc="0" locked="0" layoutInCell="1" allowOverlap="1" wp14:anchorId="640989AF" wp14:editId="5CF3EAFE">
                <wp:simplePos x="0" y="0"/>
                <wp:positionH relativeFrom="column">
                  <wp:posOffset>0</wp:posOffset>
                </wp:positionH>
                <wp:positionV relativeFrom="paragraph">
                  <wp:posOffset>123189</wp:posOffset>
                </wp:positionV>
                <wp:extent cx="4688840" cy="0"/>
                <wp:effectExtent l="0" t="0" r="1651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C6CFC" id="_x0000_t32" coordsize="21600,21600" o:spt="32" o:oned="t" path="m,l21600,21600e" filled="f">
                <v:path arrowok="t" fillok="f" o:connecttype="none"/>
                <o:lock v:ext="edit" shapetype="t"/>
              </v:shapetype>
              <v:shape id="AutoShape 11" o:spid="_x0000_s1026" type="#_x0000_t32" style="position:absolute;margin-left:0;margin-top:9.7pt;width:369.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"/>
            </w:pict>
          </mc:Fallback>
        </mc:AlternateContent>
      </w:r>
    </w:p>
    <w:p w:rsidR="004F312F" w:rsidRDefault="004F312F" w:rsidP="00162549">
      <w:pPr>
        <w:spacing w:line="276" w:lineRule="auto"/>
        <w:jc w:val="both"/>
        <w:rPr>
          <w:rFonts w:cs="Arial"/>
          <w:b/>
          <w:sz w:val="24"/>
          <w:szCs w:val="24"/>
        </w:rPr>
      </w:pPr>
    </w:p>
    <w:p w:rsidR="00162549" w:rsidRDefault="00162549" w:rsidP="00162549">
      <w:pPr>
        <w:spacing w:line="276" w:lineRule="auto"/>
        <w:jc w:val="both"/>
        <w:rPr>
          <w:rFonts w:cs="Arial"/>
          <w:b/>
          <w:sz w:val="24"/>
          <w:szCs w:val="24"/>
        </w:rPr>
      </w:pPr>
      <w:r>
        <w:rPr>
          <w:rFonts w:cs="Arial"/>
          <w:b/>
          <w:sz w:val="24"/>
          <w:szCs w:val="24"/>
        </w:rPr>
        <w:t xml:space="preserve">I. </w:t>
      </w:r>
      <w:r w:rsidRPr="00235BA7">
        <w:rPr>
          <w:rFonts w:cs="Arial"/>
          <w:b/>
          <w:sz w:val="24"/>
          <w:szCs w:val="24"/>
        </w:rPr>
        <w:t xml:space="preserve">In </w:t>
      </w:r>
      <w:r>
        <w:rPr>
          <w:rFonts w:cs="Arial"/>
          <w:b/>
          <w:sz w:val="24"/>
          <w:szCs w:val="24"/>
        </w:rPr>
        <w:t>ihrer</w:t>
      </w:r>
      <w:r w:rsidRPr="00235BA7">
        <w:rPr>
          <w:rFonts w:cs="Arial"/>
          <w:b/>
          <w:sz w:val="24"/>
          <w:szCs w:val="24"/>
        </w:rPr>
        <w:t xml:space="preserve"> Sitzung am </w:t>
      </w:r>
      <w:r>
        <w:rPr>
          <w:rFonts w:cs="Arial"/>
          <w:b/>
          <w:sz w:val="24"/>
          <w:szCs w:val="24"/>
        </w:rPr>
        <w:t>1</w:t>
      </w:r>
      <w:r w:rsidR="001549D4">
        <w:rPr>
          <w:rFonts w:cs="Arial"/>
          <w:b/>
          <w:sz w:val="24"/>
          <w:szCs w:val="24"/>
        </w:rPr>
        <w:t>0</w:t>
      </w:r>
      <w:r w:rsidRPr="00235BA7">
        <w:rPr>
          <w:rFonts w:cs="Arial"/>
          <w:b/>
          <w:sz w:val="24"/>
          <w:szCs w:val="24"/>
        </w:rPr>
        <w:t xml:space="preserve">. </w:t>
      </w:r>
      <w:r w:rsidR="001549D4">
        <w:rPr>
          <w:rFonts w:cs="Arial"/>
          <w:b/>
          <w:sz w:val="24"/>
          <w:szCs w:val="24"/>
        </w:rPr>
        <w:t>Okto</w:t>
      </w:r>
      <w:r>
        <w:rPr>
          <w:rFonts w:cs="Arial"/>
          <w:b/>
          <w:sz w:val="24"/>
          <w:szCs w:val="24"/>
        </w:rPr>
        <w:t xml:space="preserve">ber </w:t>
      </w:r>
      <w:r w:rsidRPr="00235BA7">
        <w:rPr>
          <w:rFonts w:cs="Arial"/>
          <w:b/>
          <w:sz w:val="24"/>
          <w:szCs w:val="24"/>
        </w:rPr>
        <w:t>201</w:t>
      </w:r>
      <w:r>
        <w:rPr>
          <w:rFonts w:cs="Arial"/>
          <w:b/>
          <w:sz w:val="24"/>
          <w:szCs w:val="24"/>
        </w:rPr>
        <w:t>9</w:t>
      </w:r>
      <w:r w:rsidRPr="00235BA7">
        <w:rPr>
          <w:rFonts w:cs="Arial"/>
          <w:b/>
          <w:sz w:val="24"/>
          <w:szCs w:val="24"/>
        </w:rPr>
        <w:t xml:space="preserve"> hat die Arbeitsrechtliche Kommission der Diakonie Deutschland folgenden Beschluss gefasst: </w:t>
      </w:r>
    </w:p>
    <w:p w:rsidR="005C531E" w:rsidRDefault="005C531E" w:rsidP="007C27CC"/>
    <w:p w:rsidR="001549D4" w:rsidRDefault="001549D4" w:rsidP="001549D4">
      <w:pPr>
        <w:jc w:val="both"/>
        <w:rPr>
          <w:rFonts w:cs="Arial"/>
          <w:lang w:val="it-IT"/>
        </w:rPr>
      </w:pPr>
    </w:p>
    <w:p w:rsidR="004F312F" w:rsidRDefault="004F312F" w:rsidP="001549D4">
      <w:pPr>
        <w:jc w:val="both"/>
        <w:rPr>
          <w:rFonts w:cs="Arial"/>
          <w:lang w:val="it-IT"/>
        </w:rPr>
      </w:pPr>
    </w:p>
    <w:p w:rsidR="000D055A" w:rsidRPr="00B63BFB" w:rsidRDefault="000D055A" w:rsidP="001549D4">
      <w:pPr>
        <w:jc w:val="both"/>
        <w:rPr>
          <w:rFonts w:cs="Arial"/>
          <w:lang w:val="it-IT"/>
        </w:rPr>
      </w:pP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t>§ 1</w:t>
      </w: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t>Änderungen der Anlage 8a zu den AVR DD zum 1. Januar 2019</w:t>
      </w:r>
    </w:p>
    <w:p w:rsidR="001549D4" w:rsidRPr="00B63BFB" w:rsidRDefault="001549D4" w:rsidP="001549D4">
      <w:pPr>
        <w:pStyle w:val="Textkrper"/>
        <w:tabs>
          <w:tab w:val="left" w:pos="1080"/>
        </w:tabs>
        <w:spacing w:after="0" w:line="360" w:lineRule="atLeast"/>
        <w:rPr>
          <w:rFonts w:cs="Arial"/>
        </w:rPr>
      </w:pPr>
    </w:p>
    <w:p w:rsidR="001549D4" w:rsidRPr="00B63BFB" w:rsidRDefault="001549D4" w:rsidP="001549D4">
      <w:pPr>
        <w:pStyle w:val="Textkrper"/>
        <w:tabs>
          <w:tab w:val="left" w:pos="1080"/>
        </w:tabs>
        <w:spacing w:after="0" w:line="360" w:lineRule="atLeast"/>
        <w:jc w:val="both"/>
        <w:rPr>
          <w:rFonts w:cs="Arial"/>
        </w:rPr>
      </w:pPr>
      <w:r w:rsidRPr="00B63BFB">
        <w:rPr>
          <w:rFonts w:cs="Arial"/>
        </w:rPr>
        <w:t>Die Anlage 8a zu den AVR wird wie folgt geändert:</w:t>
      </w:r>
    </w:p>
    <w:p w:rsidR="001549D4" w:rsidRPr="00B63BFB" w:rsidRDefault="001549D4" w:rsidP="001549D4">
      <w:pPr>
        <w:pStyle w:val="Textkrper"/>
        <w:tabs>
          <w:tab w:val="left" w:pos="6012"/>
        </w:tabs>
        <w:spacing w:after="0" w:line="360" w:lineRule="atLeast"/>
        <w:ind w:left="540" w:hanging="540"/>
        <w:jc w:val="both"/>
        <w:rPr>
          <w:rFonts w:cs="Arial"/>
        </w:rPr>
      </w:pPr>
      <w:r w:rsidRPr="00B63BFB">
        <w:rPr>
          <w:rFonts w:cs="Arial"/>
        </w:rPr>
        <w:tab/>
      </w:r>
      <w:r w:rsidRPr="00B63BFB">
        <w:rPr>
          <w:rFonts w:cs="Arial"/>
        </w:rPr>
        <w:tab/>
      </w:r>
    </w:p>
    <w:p w:rsidR="001549D4" w:rsidRPr="00B63BFB" w:rsidRDefault="001549D4" w:rsidP="001549D4">
      <w:pPr>
        <w:pStyle w:val="Textkrper"/>
        <w:numPr>
          <w:ilvl w:val="0"/>
          <w:numId w:val="39"/>
        </w:numPr>
        <w:tabs>
          <w:tab w:val="left" w:pos="540"/>
        </w:tabs>
        <w:spacing w:after="0" w:line="360" w:lineRule="atLeast"/>
        <w:ind w:left="567" w:hanging="567"/>
        <w:jc w:val="both"/>
        <w:rPr>
          <w:rFonts w:cs="Arial"/>
        </w:rPr>
      </w:pPr>
      <w:r w:rsidRPr="00B63BFB">
        <w:rPr>
          <w:rFonts w:cs="Arial"/>
        </w:rPr>
        <w:t>In § 3 Abs. 2 Satz 2 werden die Wörter „ab 1. Januar 2017 in Höhe von 25,43 Euro, ab 1. September 2017 in Höhe von 26,12 Euro und ab 1. Mai 2018 in Höhe von 26,54 Euro“ durch die Wörter „ab 1. Januar 2019 in Höhe von 27,20 Euro, ab 1. Januar 2020 in Höhe von 27,74 Euro und ab 1</w:t>
      </w:r>
      <w:r w:rsidR="00DD13F8">
        <w:rPr>
          <w:rFonts w:cs="Arial"/>
        </w:rPr>
        <w:t xml:space="preserve">. Januar 2021 in Höhe von 28,29 </w:t>
      </w:r>
      <w:r w:rsidRPr="00B63BFB">
        <w:rPr>
          <w:rFonts w:cs="Arial"/>
        </w:rPr>
        <w:t>Euro“ ersetzt.</w:t>
      </w:r>
    </w:p>
    <w:p w:rsidR="001549D4" w:rsidRDefault="001549D4" w:rsidP="001549D4">
      <w:pPr>
        <w:pStyle w:val="Textkrper"/>
        <w:tabs>
          <w:tab w:val="left" w:pos="540"/>
        </w:tabs>
        <w:spacing w:after="0" w:line="360" w:lineRule="atLeast"/>
        <w:ind w:left="567"/>
        <w:jc w:val="both"/>
        <w:rPr>
          <w:rFonts w:cs="Arial"/>
        </w:rPr>
      </w:pPr>
    </w:p>
    <w:p w:rsidR="000D055A" w:rsidRDefault="000D055A" w:rsidP="001549D4">
      <w:pPr>
        <w:pStyle w:val="Textkrper"/>
        <w:tabs>
          <w:tab w:val="left" w:pos="540"/>
        </w:tabs>
        <w:spacing w:after="0" w:line="360" w:lineRule="atLeast"/>
        <w:ind w:left="567"/>
        <w:jc w:val="both"/>
        <w:rPr>
          <w:rFonts w:cs="Arial"/>
        </w:rPr>
      </w:pPr>
    </w:p>
    <w:p w:rsidR="000D055A" w:rsidRPr="00B63BFB" w:rsidRDefault="000D055A" w:rsidP="001549D4">
      <w:pPr>
        <w:pStyle w:val="Textkrper"/>
        <w:tabs>
          <w:tab w:val="left" w:pos="540"/>
        </w:tabs>
        <w:spacing w:after="0" w:line="360" w:lineRule="atLeast"/>
        <w:ind w:left="567"/>
        <w:jc w:val="both"/>
        <w:rPr>
          <w:rFonts w:cs="Arial"/>
        </w:rPr>
      </w:pPr>
    </w:p>
    <w:p w:rsidR="001549D4" w:rsidRPr="00B63BFB" w:rsidRDefault="001549D4" w:rsidP="001549D4">
      <w:pPr>
        <w:pStyle w:val="Textkrper"/>
        <w:numPr>
          <w:ilvl w:val="0"/>
          <w:numId w:val="39"/>
        </w:numPr>
        <w:tabs>
          <w:tab w:val="left" w:pos="540"/>
        </w:tabs>
        <w:spacing w:after="0" w:line="360" w:lineRule="atLeast"/>
        <w:ind w:left="567" w:hanging="567"/>
        <w:jc w:val="both"/>
        <w:rPr>
          <w:rFonts w:cs="Arial"/>
        </w:rPr>
      </w:pPr>
      <w:r w:rsidRPr="00B63BFB">
        <w:rPr>
          <w:rFonts w:cs="Arial"/>
        </w:rPr>
        <w:lastRenderedPageBreak/>
        <w:t>§ 11 Abs. 2 wird wie folgt geändert</w:t>
      </w:r>
    </w:p>
    <w:p w:rsidR="001549D4" w:rsidRPr="00B63BFB" w:rsidRDefault="001549D4" w:rsidP="001549D4">
      <w:pPr>
        <w:pStyle w:val="Listenabsatz"/>
        <w:spacing w:line="360" w:lineRule="atLeast"/>
        <w:rPr>
          <w:rFonts w:ascii="Arial" w:hAnsi="Arial" w:cs="Arial"/>
        </w:rPr>
      </w:pPr>
    </w:p>
    <w:p w:rsidR="001549D4" w:rsidRPr="00B63BFB" w:rsidRDefault="00DD13F8" w:rsidP="00DD13F8">
      <w:pPr>
        <w:pStyle w:val="Textkrper"/>
        <w:spacing w:after="0" w:line="360" w:lineRule="atLeast"/>
        <w:ind w:firstLine="567"/>
        <w:jc w:val="both"/>
        <w:rPr>
          <w:rFonts w:cs="Arial"/>
        </w:rPr>
      </w:pPr>
      <w:r>
        <w:rPr>
          <w:rFonts w:cs="Arial"/>
        </w:rPr>
        <w:t xml:space="preserve">a) </w:t>
      </w:r>
      <w:r w:rsidR="001549D4" w:rsidRPr="00B63BFB">
        <w:rPr>
          <w:rFonts w:cs="Arial"/>
        </w:rPr>
        <w:t>Satz 1 wird wie folgt gefasst:</w:t>
      </w:r>
    </w:p>
    <w:p w:rsidR="001549D4" w:rsidRPr="00B63BFB" w:rsidRDefault="001549D4" w:rsidP="001549D4">
      <w:pPr>
        <w:pStyle w:val="Kopfzeile"/>
        <w:tabs>
          <w:tab w:val="clear" w:pos="4536"/>
          <w:tab w:val="clear" w:pos="9072"/>
        </w:tabs>
        <w:spacing w:line="360" w:lineRule="atLeast"/>
        <w:rPr>
          <w:rFonts w:cs="Arial"/>
        </w:rPr>
      </w:pPr>
    </w:p>
    <w:p w:rsidR="001549D4" w:rsidRPr="00B63BFB" w:rsidRDefault="001549D4" w:rsidP="001549D4">
      <w:pPr>
        <w:pStyle w:val="Kopfzeile"/>
        <w:tabs>
          <w:tab w:val="clear" w:pos="4536"/>
          <w:tab w:val="clear" w:pos="9072"/>
        </w:tabs>
        <w:spacing w:line="360" w:lineRule="atLeast"/>
        <w:ind w:left="1701" w:hanging="567"/>
        <w:rPr>
          <w:rFonts w:cs="Arial"/>
        </w:rPr>
      </w:pPr>
      <w:r w:rsidRPr="00B63BFB">
        <w:rPr>
          <w:rFonts w:cs="Arial"/>
        </w:rPr>
        <w:t>„(2)</w:t>
      </w:r>
      <w:r w:rsidRPr="00B63BFB">
        <w:rPr>
          <w:rFonts w:cs="Arial"/>
        </w:rPr>
        <w:tab/>
      </w:r>
      <w:r w:rsidRPr="00B63BFB">
        <w:rPr>
          <w:rFonts w:cs="Arial"/>
          <w:vertAlign w:val="superscript"/>
        </w:rPr>
        <w:t>1</w:t>
      </w:r>
      <w:r w:rsidRPr="00B63BFB">
        <w:rPr>
          <w:rFonts w:cs="Arial"/>
        </w:rPr>
        <w:t>Für die als Arbeitszeit gewertete Zeit des Bereitschaftsdienstes wird das nachstehende Entgelt (in Euro) je Stunde gezahlt:</w:t>
      </w:r>
    </w:p>
    <w:p w:rsidR="001549D4" w:rsidRPr="00B63BFB" w:rsidRDefault="001549D4" w:rsidP="001549D4">
      <w:pPr>
        <w:pStyle w:val="Kopfzeile"/>
        <w:tabs>
          <w:tab w:val="clear" w:pos="4536"/>
          <w:tab w:val="clear" w:pos="9072"/>
        </w:tabs>
        <w:spacing w:line="360" w:lineRule="atLeast"/>
        <w:ind w:left="567" w:hanging="567"/>
        <w:rPr>
          <w:rFonts w:cs="Arial"/>
        </w:rPr>
      </w:pPr>
    </w:p>
    <w:p w:rsidR="001549D4" w:rsidRPr="00B63BFB" w:rsidRDefault="001549D4" w:rsidP="001549D4">
      <w:pPr>
        <w:pStyle w:val="Kopfzeile"/>
        <w:numPr>
          <w:ilvl w:val="0"/>
          <w:numId w:val="41"/>
        </w:numPr>
        <w:tabs>
          <w:tab w:val="clear" w:pos="4536"/>
          <w:tab w:val="clear" w:pos="9072"/>
        </w:tabs>
        <w:spacing w:line="360" w:lineRule="atLeast"/>
        <w:ind w:left="2268" w:hanging="567"/>
        <w:rPr>
          <w:rFonts w:cs="Arial"/>
        </w:rPr>
      </w:pPr>
      <w:r w:rsidRPr="00B63BFB">
        <w:rPr>
          <w:rFonts w:cs="Arial"/>
        </w:rPr>
        <w:t>vom 1. Januar 2019 bis zum 31. Dezember 2019</w:t>
      </w:r>
    </w:p>
    <w:p w:rsidR="001549D4" w:rsidRPr="00B63BFB" w:rsidRDefault="001549D4" w:rsidP="001549D4">
      <w:pPr>
        <w:pStyle w:val="Kopfzeile"/>
        <w:tabs>
          <w:tab w:val="clear" w:pos="4536"/>
          <w:tab w:val="clear" w:pos="9072"/>
        </w:tabs>
        <w:spacing w:line="360" w:lineRule="atLeast"/>
        <w:ind w:left="2268"/>
        <w:rPr>
          <w:rFonts w:cs="Arial"/>
        </w:rPr>
      </w:pPr>
    </w:p>
    <w:tbl>
      <w:tblPr>
        <w:tblW w:w="8400" w:type="dxa"/>
        <w:jc w:val="right"/>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1549D4" w:rsidRPr="00B63BFB" w:rsidTr="005E6624">
        <w:trPr>
          <w:trHeight w:val="300"/>
          <w:jc w:val="right"/>
        </w:trPr>
        <w:tc>
          <w:tcPr>
            <w:tcW w:w="12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EG</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1</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2</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3</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4</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5</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6</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29,54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29,54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30,65</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30,65</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31,78</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31,78</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35,12</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35,12</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36,24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36,24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37,36</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37,36</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III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37,91</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37,91</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39,03</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IV</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41,26</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41,26</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r>
    </w:tbl>
    <w:p w:rsidR="001549D4" w:rsidRPr="00B63BFB" w:rsidRDefault="001549D4" w:rsidP="001549D4">
      <w:pPr>
        <w:pStyle w:val="Kopfzeile"/>
        <w:tabs>
          <w:tab w:val="clear" w:pos="4536"/>
          <w:tab w:val="clear" w:pos="9072"/>
        </w:tabs>
        <w:spacing w:line="360" w:lineRule="atLeast"/>
        <w:ind w:left="567" w:hanging="567"/>
        <w:rPr>
          <w:rFonts w:cs="Arial"/>
        </w:rPr>
      </w:pPr>
    </w:p>
    <w:p w:rsidR="001549D4" w:rsidRPr="00B63BFB" w:rsidRDefault="001549D4" w:rsidP="001549D4">
      <w:pPr>
        <w:pStyle w:val="Kopfzeile"/>
        <w:numPr>
          <w:ilvl w:val="0"/>
          <w:numId w:val="41"/>
        </w:numPr>
        <w:tabs>
          <w:tab w:val="clear" w:pos="4536"/>
          <w:tab w:val="clear" w:pos="9072"/>
        </w:tabs>
        <w:spacing w:line="360" w:lineRule="atLeast"/>
        <w:ind w:left="2268" w:hanging="567"/>
        <w:rPr>
          <w:rFonts w:cs="Arial"/>
        </w:rPr>
      </w:pPr>
      <w:r w:rsidRPr="00B63BFB">
        <w:rPr>
          <w:rFonts w:cs="Arial"/>
        </w:rPr>
        <w:t>vom 1. Januar 2020 bis zum 31. Dezember 2020</w:t>
      </w:r>
    </w:p>
    <w:p w:rsidR="001549D4" w:rsidRPr="00B63BFB" w:rsidRDefault="001549D4" w:rsidP="001549D4">
      <w:pPr>
        <w:pStyle w:val="Kopfzeile"/>
        <w:tabs>
          <w:tab w:val="clear" w:pos="4536"/>
          <w:tab w:val="clear" w:pos="9072"/>
        </w:tabs>
        <w:spacing w:line="360" w:lineRule="atLeast"/>
        <w:ind w:left="1134" w:hanging="567"/>
        <w:rPr>
          <w:rFonts w:cs="Arial"/>
        </w:rPr>
      </w:pPr>
    </w:p>
    <w:tbl>
      <w:tblPr>
        <w:tblW w:w="8400" w:type="dxa"/>
        <w:jc w:val="right"/>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1549D4" w:rsidRPr="00B63BFB" w:rsidTr="005E6624">
        <w:trPr>
          <w:trHeight w:val="300"/>
          <w:jc w:val="right"/>
        </w:trPr>
        <w:tc>
          <w:tcPr>
            <w:tcW w:w="12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EG</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1</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2</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3</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4</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5</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6</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30,13</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30,13</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31,26</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31,26</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8B7DD5">
            <w:pPr>
              <w:jc w:val="center"/>
              <w:rPr>
                <w:rFonts w:cs="Arial"/>
                <w:color w:val="000000"/>
              </w:rPr>
            </w:pPr>
            <w:r w:rsidRPr="00B63BFB">
              <w:rPr>
                <w:rFonts w:cs="Arial"/>
                <w:color w:val="000000"/>
                <w:szCs w:val="22"/>
              </w:rPr>
              <w:t>32,</w:t>
            </w:r>
            <w:r w:rsidR="008B7DD5">
              <w:rPr>
                <w:rFonts w:cs="Arial"/>
                <w:color w:val="000000"/>
                <w:szCs w:val="22"/>
              </w:rPr>
              <w:t>4</w:t>
            </w:r>
            <w:r w:rsidRPr="00B63BFB">
              <w:rPr>
                <w:rFonts w:cs="Arial"/>
                <w:color w:val="000000"/>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8B7DD5" w:rsidP="005E6624">
            <w:pPr>
              <w:jc w:val="center"/>
              <w:rPr>
                <w:rFonts w:cs="Arial"/>
                <w:color w:val="000000"/>
              </w:rPr>
            </w:pPr>
            <w:r>
              <w:rPr>
                <w:rFonts w:cs="Arial"/>
                <w:color w:val="000000"/>
                <w:szCs w:val="22"/>
              </w:rPr>
              <w:t>32,4</w:t>
            </w:r>
            <w:r w:rsidR="001549D4" w:rsidRPr="00B63BFB">
              <w:rPr>
                <w:rFonts w:cs="Arial"/>
                <w:color w:val="000000"/>
                <w:szCs w:val="22"/>
              </w:rPr>
              <w:t>2</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35,82</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35,82</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36,96</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35,96</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38,11</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38,11</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III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38,67</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38,67</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39,81</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IV</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42,09</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42,09</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r>
    </w:tbl>
    <w:p w:rsidR="001549D4" w:rsidRPr="00B63BFB" w:rsidRDefault="001549D4" w:rsidP="001549D4">
      <w:pPr>
        <w:pStyle w:val="Kopfzeile"/>
        <w:tabs>
          <w:tab w:val="clear" w:pos="4536"/>
          <w:tab w:val="clear" w:pos="9072"/>
        </w:tabs>
        <w:spacing w:line="360" w:lineRule="atLeast"/>
        <w:ind w:left="567" w:hanging="567"/>
        <w:rPr>
          <w:rFonts w:cs="Arial"/>
        </w:rPr>
      </w:pPr>
    </w:p>
    <w:p w:rsidR="001549D4" w:rsidRPr="00B63BFB" w:rsidRDefault="001549D4" w:rsidP="001549D4">
      <w:pPr>
        <w:pStyle w:val="Kopfzeile"/>
        <w:numPr>
          <w:ilvl w:val="0"/>
          <w:numId w:val="41"/>
        </w:numPr>
        <w:tabs>
          <w:tab w:val="clear" w:pos="4536"/>
          <w:tab w:val="clear" w:pos="9072"/>
        </w:tabs>
        <w:spacing w:line="360" w:lineRule="atLeast"/>
        <w:ind w:left="2268" w:hanging="567"/>
        <w:rPr>
          <w:rFonts w:cs="Arial"/>
        </w:rPr>
      </w:pPr>
      <w:r w:rsidRPr="00B63BFB">
        <w:rPr>
          <w:rFonts w:cs="Arial"/>
        </w:rPr>
        <w:t>ab 1. Januar 2021</w:t>
      </w:r>
    </w:p>
    <w:p w:rsidR="001549D4" w:rsidRPr="00B63BFB" w:rsidRDefault="001549D4" w:rsidP="001549D4">
      <w:pPr>
        <w:pStyle w:val="Kopfzeile"/>
        <w:tabs>
          <w:tab w:val="clear" w:pos="4536"/>
          <w:tab w:val="clear" w:pos="9072"/>
        </w:tabs>
        <w:spacing w:line="360" w:lineRule="atLeast"/>
        <w:ind w:left="2268"/>
        <w:rPr>
          <w:rFonts w:cs="Arial"/>
        </w:rPr>
      </w:pPr>
    </w:p>
    <w:tbl>
      <w:tblPr>
        <w:tblW w:w="8400" w:type="dxa"/>
        <w:jc w:val="right"/>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1549D4" w:rsidRPr="00B63BFB" w:rsidTr="005E6624">
        <w:trPr>
          <w:trHeight w:val="300"/>
          <w:jc w:val="right"/>
        </w:trPr>
        <w:tc>
          <w:tcPr>
            <w:tcW w:w="12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EG</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1</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2</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3</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4</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5</w:t>
            </w:r>
          </w:p>
        </w:tc>
        <w:tc>
          <w:tcPr>
            <w:tcW w:w="1200" w:type="dxa"/>
            <w:tcBorders>
              <w:top w:val="single" w:sz="4" w:space="0" w:color="auto"/>
              <w:left w:val="nil"/>
              <w:bottom w:val="single" w:sz="4" w:space="0" w:color="auto"/>
              <w:right w:val="single" w:sz="4" w:space="0" w:color="auto"/>
            </w:tcBorders>
            <w:shd w:val="clear" w:color="000000" w:fill="DDEBF7"/>
            <w:vAlign w:val="center"/>
            <w:hideMark/>
          </w:tcPr>
          <w:p w:rsidR="001549D4" w:rsidRPr="00B63BFB" w:rsidRDefault="001549D4" w:rsidP="005E6624">
            <w:pPr>
              <w:jc w:val="center"/>
              <w:rPr>
                <w:rFonts w:cs="Arial"/>
                <w:b/>
                <w:bCs/>
                <w:color w:val="000000"/>
              </w:rPr>
            </w:pPr>
            <w:r w:rsidRPr="00B63BFB">
              <w:rPr>
                <w:rFonts w:cs="Arial"/>
                <w:b/>
                <w:bCs/>
                <w:color w:val="000000"/>
                <w:szCs w:val="22"/>
              </w:rPr>
              <w:t>Stufe 6</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30,73</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30,73</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31,89</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31,89</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33,07</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33,07</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36,54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36,54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37,70</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37,70</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38,87</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38,87</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III</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39,44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39,44</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40,61</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r>
      <w:tr w:rsidR="001549D4" w:rsidRPr="00B63BFB" w:rsidTr="005E6624">
        <w:trPr>
          <w:trHeight w:val="300"/>
          <w:jc w:val="right"/>
        </w:trPr>
        <w:tc>
          <w:tcPr>
            <w:tcW w:w="1200" w:type="dxa"/>
            <w:tcBorders>
              <w:top w:val="nil"/>
              <w:left w:val="single" w:sz="4" w:space="0" w:color="auto"/>
              <w:bottom w:val="single" w:sz="4" w:space="0" w:color="auto"/>
              <w:right w:val="single" w:sz="4" w:space="0" w:color="auto"/>
            </w:tcBorders>
            <w:shd w:val="clear" w:color="000000" w:fill="DDEBF7"/>
            <w:noWrap/>
            <w:vAlign w:val="center"/>
            <w:hideMark/>
          </w:tcPr>
          <w:p w:rsidR="001549D4" w:rsidRPr="00B63BFB" w:rsidRDefault="001549D4" w:rsidP="005E6624">
            <w:pPr>
              <w:jc w:val="center"/>
              <w:rPr>
                <w:rFonts w:cs="Arial"/>
                <w:b/>
                <w:bCs/>
                <w:color w:val="000000"/>
              </w:rPr>
            </w:pPr>
            <w:r w:rsidRPr="00B63BFB">
              <w:rPr>
                <w:rFonts w:cs="Arial"/>
                <w:b/>
                <w:bCs/>
                <w:color w:val="000000"/>
                <w:szCs w:val="22"/>
              </w:rPr>
              <w:t>IV</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42,93</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42,93</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1549D4" w:rsidRPr="00B63BFB" w:rsidRDefault="001549D4" w:rsidP="005E6624">
            <w:pPr>
              <w:jc w:val="center"/>
              <w:rPr>
                <w:rFonts w:cs="Arial"/>
                <w:color w:val="000000"/>
              </w:rPr>
            </w:pPr>
            <w:r w:rsidRPr="00B63BFB">
              <w:rPr>
                <w:rFonts w:cs="Arial"/>
                <w:color w:val="000000"/>
                <w:szCs w:val="22"/>
              </w:rPr>
              <w:t>-“</w:t>
            </w:r>
          </w:p>
        </w:tc>
      </w:tr>
    </w:tbl>
    <w:p w:rsidR="001549D4" w:rsidRPr="00B63BFB" w:rsidRDefault="001549D4" w:rsidP="001549D4">
      <w:pPr>
        <w:pStyle w:val="Listenabsatz"/>
        <w:spacing w:line="360" w:lineRule="atLeast"/>
        <w:rPr>
          <w:rFonts w:ascii="Arial" w:hAnsi="Arial" w:cs="Arial"/>
        </w:rPr>
      </w:pPr>
    </w:p>
    <w:p w:rsidR="001549D4" w:rsidRPr="00B63BFB" w:rsidRDefault="00DD13F8" w:rsidP="00DD13F8">
      <w:pPr>
        <w:pStyle w:val="Textkrper"/>
        <w:spacing w:after="0" w:line="360" w:lineRule="atLeast"/>
        <w:ind w:left="708"/>
        <w:jc w:val="both"/>
        <w:rPr>
          <w:rFonts w:cs="Arial"/>
        </w:rPr>
      </w:pPr>
      <w:r>
        <w:rPr>
          <w:rFonts w:cs="Arial"/>
        </w:rPr>
        <w:t xml:space="preserve">b) </w:t>
      </w:r>
      <w:r w:rsidR="001549D4" w:rsidRPr="00B63BFB">
        <w:rPr>
          <w:rFonts w:cs="Arial"/>
        </w:rPr>
        <w:t xml:space="preserve">In Satz 3 wird die Angabe „31. August 2016“ durch die Angabe „30. September 2021“ ersetzt. </w:t>
      </w:r>
    </w:p>
    <w:p w:rsidR="001549D4" w:rsidRPr="00B63BFB" w:rsidRDefault="001549D4" w:rsidP="001549D4">
      <w:pPr>
        <w:pStyle w:val="Kopfzeile"/>
        <w:tabs>
          <w:tab w:val="clear" w:pos="4536"/>
          <w:tab w:val="clear" w:pos="9072"/>
        </w:tabs>
        <w:spacing w:line="360" w:lineRule="atLeast"/>
        <w:ind w:left="1134" w:hanging="567"/>
        <w:rPr>
          <w:rFonts w:cs="Arial"/>
        </w:rPr>
      </w:pPr>
    </w:p>
    <w:p w:rsidR="001549D4" w:rsidRPr="00B63BFB" w:rsidRDefault="001549D4" w:rsidP="001549D4">
      <w:pPr>
        <w:tabs>
          <w:tab w:val="left" w:pos="1134"/>
        </w:tabs>
        <w:spacing w:line="360" w:lineRule="atLeast"/>
        <w:ind w:left="567" w:hanging="567"/>
        <w:jc w:val="both"/>
        <w:rPr>
          <w:rFonts w:cs="Arial"/>
        </w:rPr>
      </w:pPr>
    </w:p>
    <w:p w:rsidR="001549D4" w:rsidRDefault="001549D4" w:rsidP="001549D4">
      <w:pPr>
        <w:pStyle w:val="Textkrper"/>
        <w:tabs>
          <w:tab w:val="left" w:pos="540"/>
        </w:tabs>
        <w:spacing w:after="0" w:line="360" w:lineRule="atLeast"/>
        <w:ind w:left="709" w:hanging="709"/>
        <w:jc w:val="both"/>
        <w:rPr>
          <w:rFonts w:cs="Arial"/>
        </w:rPr>
      </w:pPr>
      <w:r w:rsidRPr="00B63BFB">
        <w:rPr>
          <w:rFonts w:cs="Arial"/>
        </w:rPr>
        <w:t>3.</w:t>
      </w:r>
      <w:r w:rsidRPr="00B63BFB">
        <w:rPr>
          <w:rFonts w:cs="Arial"/>
        </w:rPr>
        <w:tab/>
        <w:t>Der Anhang 1 zur Anlage 8a wird wie aus de</w:t>
      </w:r>
      <w:r w:rsidR="00DD13F8">
        <w:rPr>
          <w:rFonts w:cs="Arial"/>
        </w:rPr>
        <w:t>m Anhang</w:t>
      </w:r>
      <w:r w:rsidRPr="00B63BFB">
        <w:rPr>
          <w:rFonts w:cs="Arial"/>
        </w:rPr>
        <w:t xml:space="preserve"> 2 des Beschlusses der ARK DD vom 16. Juli 2019 ersichtlich gefasst</w:t>
      </w:r>
      <w:r w:rsidR="000135AC">
        <w:rPr>
          <w:rFonts w:cs="Arial"/>
        </w:rPr>
        <w:t>.</w:t>
      </w:r>
    </w:p>
    <w:p w:rsidR="000135AC" w:rsidRDefault="000135AC" w:rsidP="001549D4">
      <w:pPr>
        <w:pStyle w:val="Textkrper"/>
        <w:tabs>
          <w:tab w:val="left" w:pos="540"/>
        </w:tabs>
        <w:spacing w:after="0" w:line="360" w:lineRule="atLeast"/>
        <w:ind w:left="709" w:hanging="709"/>
        <w:jc w:val="both"/>
        <w:rPr>
          <w:rFonts w:cs="Arial"/>
        </w:rPr>
      </w:pPr>
    </w:p>
    <w:p w:rsidR="000135AC" w:rsidRDefault="000135AC" w:rsidP="001549D4">
      <w:pPr>
        <w:pStyle w:val="Textkrper"/>
        <w:tabs>
          <w:tab w:val="left" w:pos="540"/>
        </w:tabs>
        <w:spacing w:after="0" w:line="360" w:lineRule="atLeast"/>
        <w:ind w:left="709" w:hanging="709"/>
        <w:jc w:val="both"/>
        <w:rPr>
          <w:rFonts w:cs="Arial"/>
        </w:rPr>
      </w:pPr>
    </w:p>
    <w:p w:rsidR="000135AC" w:rsidRPr="00B63BFB" w:rsidRDefault="000135AC" w:rsidP="001549D4">
      <w:pPr>
        <w:pStyle w:val="Textkrper"/>
        <w:tabs>
          <w:tab w:val="left" w:pos="540"/>
        </w:tabs>
        <w:spacing w:after="0" w:line="360" w:lineRule="atLeast"/>
        <w:ind w:left="709" w:hanging="709"/>
        <w:jc w:val="both"/>
        <w:rPr>
          <w:rFonts w:cs="Arial"/>
        </w:rPr>
      </w:pP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lastRenderedPageBreak/>
        <w:t>§ 2</w:t>
      </w: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t>Änderungen der Anlage 8a zu den AVR DD zum 1. Juli 2019</w:t>
      </w:r>
    </w:p>
    <w:p w:rsidR="001549D4" w:rsidRPr="00B63BFB" w:rsidRDefault="001549D4" w:rsidP="001549D4">
      <w:pPr>
        <w:pStyle w:val="Textkrper"/>
        <w:tabs>
          <w:tab w:val="left" w:pos="1080"/>
        </w:tabs>
        <w:spacing w:after="0" w:line="360" w:lineRule="atLeast"/>
        <w:rPr>
          <w:rFonts w:cs="Arial"/>
        </w:rPr>
      </w:pPr>
    </w:p>
    <w:p w:rsidR="001549D4" w:rsidRPr="00B63BFB" w:rsidRDefault="001549D4" w:rsidP="001549D4">
      <w:pPr>
        <w:pStyle w:val="Textkrper"/>
        <w:tabs>
          <w:tab w:val="left" w:pos="1080"/>
        </w:tabs>
        <w:spacing w:after="0" w:line="360" w:lineRule="atLeast"/>
        <w:jc w:val="both"/>
        <w:rPr>
          <w:rFonts w:cs="Arial"/>
        </w:rPr>
      </w:pPr>
      <w:r w:rsidRPr="00B63BFB">
        <w:rPr>
          <w:rFonts w:cs="Arial"/>
        </w:rPr>
        <w:t>Die Anlage 8a zu den AVR wird wie folgt geändert:</w:t>
      </w:r>
    </w:p>
    <w:p w:rsidR="001549D4" w:rsidRPr="00B63BFB" w:rsidRDefault="001549D4" w:rsidP="001549D4">
      <w:pPr>
        <w:pStyle w:val="Textkrper"/>
        <w:tabs>
          <w:tab w:val="left" w:pos="540"/>
        </w:tabs>
        <w:spacing w:after="0" w:line="360" w:lineRule="atLeast"/>
        <w:ind w:left="540" w:hanging="540"/>
        <w:jc w:val="both"/>
        <w:rPr>
          <w:rFonts w:cs="Arial"/>
        </w:rPr>
      </w:pPr>
    </w:p>
    <w:p w:rsidR="001549D4" w:rsidRPr="00B63BFB" w:rsidRDefault="001549D4" w:rsidP="001549D4">
      <w:pPr>
        <w:pStyle w:val="Listenabsatz"/>
        <w:numPr>
          <w:ilvl w:val="0"/>
          <w:numId w:val="42"/>
        </w:numPr>
        <w:spacing w:after="0" w:line="360" w:lineRule="atLeast"/>
        <w:ind w:left="567" w:hanging="567"/>
        <w:contextualSpacing w:val="0"/>
        <w:jc w:val="both"/>
        <w:rPr>
          <w:rFonts w:ascii="Arial" w:hAnsi="Arial" w:cs="Arial"/>
        </w:rPr>
      </w:pPr>
      <w:r w:rsidRPr="00B63BFB">
        <w:rPr>
          <w:rFonts w:ascii="Arial" w:hAnsi="Arial" w:cs="Arial"/>
        </w:rPr>
        <w:t>In § 9 Abs. 5 Satz 2 wird die Angabe „58 Stunden“ durch die Angabe „56 Stunden“ ersetzt.</w:t>
      </w:r>
    </w:p>
    <w:p w:rsidR="001549D4" w:rsidRPr="00B63BFB" w:rsidRDefault="001549D4" w:rsidP="001549D4">
      <w:pPr>
        <w:pStyle w:val="Listenabsatz"/>
        <w:spacing w:line="360" w:lineRule="atLeast"/>
        <w:ind w:left="567"/>
        <w:jc w:val="both"/>
        <w:rPr>
          <w:rFonts w:ascii="Arial" w:hAnsi="Arial" w:cs="Arial"/>
        </w:rPr>
      </w:pPr>
    </w:p>
    <w:p w:rsidR="001549D4" w:rsidRPr="00B63BFB" w:rsidRDefault="001549D4" w:rsidP="001549D4">
      <w:pPr>
        <w:pStyle w:val="Listenabsatz"/>
        <w:numPr>
          <w:ilvl w:val="0"/>
          <w:numId w:val="42"/>
        </w:numPr>
        <w:spacing w:after="0" w:line="360" w:lineRule="atLeast"/>
        <w:ind w:left="567" w:hanging="567"/>
        <w:contextualSpacing w:val="0"/>
        <w:jc w:val="both"/>
        <w:rPr>
          <w:rFonts w:ascii="Arial" w:hAnsi="Arial" w:cs="Arial"/>
        </w:rPr>
      </w:pPr>
      <w:r w:rsidRPr="00B63BFB">
        <w:rPr>
          <w:rFonts w:ascii="Arial" w:hAnsi="Arial" w:cs="Arial"/>
        </w:rPr>
        <w:t>§ 11 wird wie folgt geändert:</w:t>
      </w:r>
    </w:p>
    <w:p w:rsidR="001549D4" w:rsidRPr="00B63BFB" w:rsidRDefault="001549D4" w:rsidP="001549D4">
      <w:pPr>
        <w:pStyle w:val="Listenabsatz"/>
        <w:spacing w:line="360" w:lineRule="atLeast"/>
        <w:rPr>
          <w:rFonts w:ascii="Arial" w:hAnsi="Arial" w:cs="Arial"/>
        </w:rPr>
      </w:pPr>
    </w:p>
    <w:p w:rsidR="001549D4" w:rsidRPr="00B63BFB" w:rsidRDefault="001549D4" w:rsidP="001549D4">
      <w:pPr>
        <w:pStyle w:val="Listenabsatz"/>
        <w:numPr>
          <w:ilvl w:val="1"/>
          <w:numId w:val="40"/>
        </w:numPr>
        <w:spacing w:after="0" w:line="360" w:lineRule="atLeast"/>
        <w:ind w:left="1134" w:hanging="567"/>
        <w:contextualSpacing w:val="0"/>
        <w:jc w:val="both"/>
        <w:rPr>
          <w:rFonts w:ascii="Arial" w:hAnsi="Arial" w:cs="Arial"/>
        </w:rPr>
      </w:pPr>
      <w:r w:rsidRPr="00B63BFB">
        <w:rPr>
          <w:rFonts w:ascii="Arial" w:hAnsi="Arial" w:cs="Arial"/>
        </w:rPr>
        <w:t>Absatz 3 wird wie folgt gefasst:</w:t>
      </w:r>
    </w:p>
    <w:p w:rsidR="001549D4" w:rsidRPr="00B63BFB" w:rsidRDefault="001549D4" w:rsidP="001549D4">
      <w:pPr>
        <w:pStyle w:val="Listenabsatz"/>
        <w:spacing w:line="360" w:lineRule="atLeast"/>
        <w:ind w:left="2007"/>
        <w:jc w:val="both"/>
        <w:rPr>
          <w:rFonts w:ascii="Arial" w:hAnsi="Arial" w:cs="Arial"/>
        </w:rPr>
      </w:pPr>
    </w:p>
    <w:p w:rsidR="001549D4" w:rsidRPr="00B63BFB" w:rsidRDefault="001549D4" w:rsidP="001549D4">
      <w:pPr>
        <w:spacing w:line="360" w:lineRule="atLeast"/>
        <w:ind w:left="1701" w:hanging="567"/>
        <w:jc w:val="both"/>
        <w:rPr>
          <w:rFonts w:cs="Arial"/>
        </w:rPr>
      </w:pPr>
      <w:r w:rsidRPr="00B63BFB">
        <w:rPr>
          <w:rFonts w:cs="Arial"/>
        </w:rPr>
        <w:t xml:space="preserve">„(3) </w:t>
      </w:r>
      <w:r w:rsidRPr="00B63BFB">
        <w:rPr>
          <w:rFonts w:cs="Arial"/>
        </w:rPr>
        <w:tab/>
      </w:r>
      <w:r w:rsidRPr="00B63BFB">
        <w:rPr>
          <w:rFonts w:cs="Arial"/>
          <w:vertAlign w:val="superscript"/>
        </w:rPr>
        <w:t>1</w:t>
      </w:r>
      <w:r w:rsidRPr="00B63BFB">
        <w:rPr>
          <w:rFonts w:cs="Arial"/>
        </w:rPr>
        <w:t>Die Ärztin / Der Arzt erhält zusätz</w:t>
      </w:r>
      <w:r w:rsidR="00EB4099">
        <w:rPr>
          <w:rFonts w:cs="Arial"/>
        </w:rPr>
        <w:t xml:space="preserve">lich zum Stundenentgelt gemäß § </w:t>
      </w:r>
      <w:r w:rsidRPr="00B63BFB">
        <w:rPr>
          <w:rFonts w:cs="Arial"/>
        </w:rPr>
        <w:t>11 Abs. 2 Satz 1 für die Zeit des Bereitschaftsdienstes je Stunde einen Zuschlag in Höhe von 15 Prozent des Stundenentgelts gemäß §</w:t>
      </w:r>
      <w:r w:rsidR="00EB4099">
        <w:rPr>
          <w:rFonts w:cs="Arial"/>
        </w:rPr>
        <w:t xml:space="preserve"> </w:t>
      </w:r>
      <w:r w:rsidRPr="00B63BFB">
        <w:rPr>
          <w:rFonts w:cs="Arial"/>
        </w:rPr>
        <w:t xml:space="preserve">11 Abs. 2 Satz 1. </w:t>
      </w:r>
      <w:r w:rsidRPr="00B63BFB">
        <w:rPr>
          <w:rFonts w:cs="Arial"/>
          <w:vertAlign w:val="superscript"/>
        </w:rPr>
        <w:t>2</w:t>
      </w:r>
      <w:r w:rsidRPr="00B63BFB">
        <w:rPr>
          <w:rFonts w:cs="Arial"/>
        </w:rPr>
        <w:t>Dieser Zuschlag kann nicht in Freizeit abgegolten werden.“</w:t>
      </w:r>
    </w:p>
    <w:p w:rsidR="001549D4" w:rsidRPr="00B63BFB" w:rsidRDefault="001549D4" w:rsidP="001549D4">
      <w:pPr>
        <w:pStyle w:val="Listenabsatz"/>
        <w:spacing w:line="360" w:lineRule="atLeast"/>
        <w:ind w:left="2007"/>
        <w:jc w:val="both"/>
        <w:rPr>
          <w:rFonts w:ascii="Arial" w:hAnsi="Arial" w:cs="Arial"/>
        </w:rPr>
      </w:pPr>
    </w:p>
    <w:p w:rsidR="001549D4" w:rsidRPr="00B63BFB" w:rsidRDefault="001549D4" w:rsidP="001549D4">
      <w:pPr>
        <w:pStyle w:val="Listenabsatz"/>
        <w:numPr>
          <w:ilvl w:val="1"/>
          <w:numId w:val="40"/>
        </w:numPr>
        <w:spacing w:after="0" w:line="360" w:lineRule="atLeast"/>
        <w:ind w:left="1134" w:hanging="567"/>
        <w:contextualSpacing w:val="0"/>
        <w:jc w:val="both"/>
        <w:rPr>
          <w:rFonts w:ascii="Arial" w:hAnsi="Arial" w:cs="Arial"/>
        </w:rPr>
      </w:pPr>
      <w:r w:rsidRPr="00B63BFB">
        <w:rPr>
          <w:rFonts w:ascii="Arial" w:hAnsi="Arial" w:cs="Arial"/>
        </w:rPr>
        <w:t>Absatz 6 wird wie folgt geändert:</w:t>
      </w:r>
    </w:p>
    <w:p w:rsidR="001549D4" w:rsidRPr="00B63BFB" w:rsidRDefault="001549D4" w:rsidP="001549D4">
      <w:pPr>
        <w:pStyle w:val="Listenabsatz"/>
        <w:spacing w:line="360" w:lineRule="atLeast"/>
        <w:ind w:left="1134"/>
        <w:jc w:val="both"/>
        <w:rPr>
          <w:rFonts w:ascii="Arial" w:hAnsi="Arial" w:cs="Arial"/>
        </w:rPr>
      </w:pPr>
    </w:p>
    <w:p w:rsidR="001549D4" w:rsidRPr="00B63BFB" w:rsidRDefault="001549D4" w:rsidP="001549D4">
      <w:pPr>
        <w:spacing w:line="360" w:lineRule="atLeast"/>
        <w:ind w:left="1701" w:hanging="567"/>
        <w:jc w:val="both"/>
        <w:rPr>
          <w:rFonts w:cs="Arial"/>
        </w:rPr>
      </w:pPr>
      <w:r w:rsidRPr="00B63BFB">
        <w:rPr>
          <w:rFonts w:cs="Arial"/>
        </w:rPr>
        <w:t>(1)</w:t>
      </w:r>
      <w:r w:rsidRPr="00B63BFB">
        <w:rPr>
          <w:rFonts w:cs="Arial"/>
        </w:rPr>
        <w:tab/>
        <w:t>Satz 1 wird wie folgt ersetzt:</w:t>
      </w:r>
    </w:p>
    <w:p w:rsidR="001549D4" w:rsidRPr="00B63BFB" w:rsidRDefault="001549D4" w:rsidP="001549D4">
      <w:pPr>
        <w:spacing w:line="360" w:lineRule="atLeast"/>
        <w:ind w:left="1701" w:hanging="567"/>
        <w:jc w:val="both"/>
        <w:rPr>
          <w:rFonts w:cs="Arial"/>
        </w:rPr>
      </w:pPr>
    </w:p>
    <w:p w:rsidR="001549D4" w:rsidRPr="00B63BFB" w:rsidRDefault="001549D4" w:rsidP="001549D4">
      <w:pPr>
        <w:spacing w:line="360" w:lineRule="atLeast"/>
        <w:ind w:left="1701" w:hanging="567"/>
        <w:jc w:val="both"/>
        <w:rPr>
          <w:rFonts w:cs="Arial"/>
        </w:rPr>
      </w:pPr>
      <w:r w:rsidRPr="00B63BFB">
        <w:rPr>
          <w:rFonts w:cs="Arial"/>
        </w:rPr>
        <w:tab/>
        <w:t>„</w:t>
      </w:r>
      <w:r w:rsidRPr="00B63BFB">
        <w:rPr>
          <w:rFonts w:cs="Arial"/>
          <w:vertAlign w:val="superscript"/>
        </w:rPr>
        <w:t>1</w:t>
      </w:r>
      <w:r w:rsidRPr="00B63BFB">
        <w:rPr>
          <w:rFonts w:cs="Arial"/>
        </w:rPr>
        <w:t xml:space="preserve">Für die nach Absatz 1 für einen Dienst errechnete Arbeitszeit kann bei Ärztinnen und Ärzten zum Zweck der Einhaltung des Arbeitszeitgesetzes anstelle der Auszahlung der sich nach den Absätzen 1 und 2 ergebenden Vergütung dieses Dienstes zum Zwecke der Gewährung der gesetzlichen Ruhezeit für diesen Dienst in dem erforderlichen Umfang Freizeit (Freizeitausgleich) gewährt werden. </w:t>
      </w:r>
      <w:r w:rsidRPr="00B63BFB">
        <w:rPr>
          <w:rFonts w:cs="Arial"/>
          <w:vertAlign w:val="superscript"/>
        </w:rPr>
        <w:t>2</w:t>
      </w:r>
      <w:r w:rsidRPr="00B63BFB">
        <w:rPr>
          <w:rFonts w:cs="Arial"/>
        </w:rPr>
        <w:t>Im Einvernehmen mit der Ärztin/dem Arzt kann weitergehender Freizeitausgleich für Bereitschaftsdienste gewährt werden, soweit dies nicht aufgrund anderer Bestimmungen der AVR DD, insbesondere deren Anlage 8a ausgeschlossen ist.“</w:t>
      </w:r>
    </w:p>
    <w:p w:rsidR="001549D4" w:rsidRPr="00B63BFB" w:rsidRDefault="001549D4" w:rsidP="001549D4">
      <w:pPr>
        <w:spacing w:line="360" w:lineRule="atLeast"/>
        <w:ind w:left="1701" w:hanging="567"/>
        <w:jc w:val="both"/>
        <w:rPr>
          <w:rFonts w:cs="Arial"/>
        </w:rPr>
      </w:pPr>
    </w:p>
    <w:p w:rsidR="001549D4" w:rsidRPr="00B63BFB" w:rsidRDefault="001549D4" w:rsidP="001549D4">
      <w:pPr>
        <w:spacing w:line="360" w:lineRule="atLeast"/>
        <w:ind w:left="1701" w:hanging="567"/>
        <w:jc w:val="both"/>
        <w:rPr>
          <w:rFonts w:cs="Arial"/>
        </w:rPr>
      </w:pPr>
      <w:r w:rsidRPr="00B63BFB">
        <w:rPr>
          <w:rFonts w:cs="Arial"/>
        </w:rPr>
        <w:t>(2)</w:t>
      </w:r>
      <w:r w:rsidRPr="00B63BFB">
        <w:rPr>
          <w:rFonts w:cs="Arial"/>
        </w:rPr>
        <w:tab/>
        <w:t xml:space="preserve">Der bisherige Satz 2 einschließlich der Protokollerklärung hierzu wird gestrichen. </w:t>
      </w:r>
    </w:p>
    <w:p w:rsidR="001549D4" w:rsidRDefault="001549D4" w:rsidP="001549D4">
      <w:pPr>
        <w:rPr>
          <w:rFonts w:cs="Arial"/>
        </w:rPr>
      </w:pPr>
    </w:p>
    <w:p w:rsidR="000F7080" w:rsidRDefault="000F7080" w:rsidP="001549D4">
      <w:pPr>
        <w:rPr>
          <w:rFonts w:cs="Arial"/>
        </w:rPr>
      </w:pPr>
    </w:p>
    <w:p w:rsidR="000F7080" w:rsidRDefault="000F7080" w:rsidP="001549D4">
      <w:pPr>
        <w:rPr>
          <w:rFonts w:cs="Arial"/>
        </w:rPr>
      </w:pPr>
    </w:p>
    <w:p w:rsidR="000F7080" w:rsidRDefault="000F7080" w:rsidP="001549D4">
      <w:pPr>
        <w:rPr>
          <w:rFonts w:cs="Arial"/>
        </w:rPr>
      </w:pPr>
    </w:p>
    <w:p w:rsidR="000F7080" w:rsidRDefault="000F7080" w:rsidP="001549D4">
      <w:pPr>
        <w:rPr>
          <w:rFonts w:cs="Arial"/>
        </w:rPr>
      </w:pPr>
    </w:p>
    <w:p w:rsidR="000F7080" w:rsidRDefault="000F7080" w:rsidP="001549D4">
      <w:pPr>
        <w:rPr>
          <w:rFonts w:cs="Arial"/>
        </w:rPr>
      </w:pPr>
    </w:p>
    <w:p w:rsidR="000F7080" w:rsidRDefault="000F7080" w:rsidP="001549D4">
      <w:pPr>
        <w:rPr>
          <w:rFonts w:cs="Arial"/>
        </w:rPr>
      </w:pPr>
    </w:p>
    <w:p w:rsidR="000F7080" w:rsidRDefault="000F7080" w:rsidP="001549D4">
      <w:pPr>
        <w:rPr>
          <w:rFonts w:cs="Arial"/>
        </w:rPr>
      </w:pPr>
    </w:p>
    <w:p w:rsidR="000F7080" w:rsidRPr="00B63BFB" w:rsidRDefault="000F7080" w:rsidP="001549D4">
      <w:pPr>
        <w:rPr>
          <w:rFonts w:cs="Arial"/>
        </w:rPr>
      </w:pPr>
    </w:p>
    <w:p w:rsidR="001549D4" w:rsidRPr="00B63BFB" w:rsidRDefault="001549D4" w:rsidP="001549D4">
      <w:pPr>
        <w:pStyle w:val="Listenabsatz"/>
        <w:numPr>
          <w:ilvl w:val="0"/>
          <w:numId w:val="42"/>
        </w:numPr>
        <w:spacing w:after="0" w:line="360" w:lineRule="atLeast"/>
        <w:ind w:left="567" w:hanging="567"/>
        <w:contextualSpacing w:val="0"/>
        <w:jc w:val="both"/>
        <w:rPr>
          <w:rFonts w:ascii="Arial" w:hAnsi="Arial" w:cs="Arial"/>
        </w:rPr>
      </w:pPr>
      <w:r w:rsidRPr="00B63BFB">
        <w:rPr>
          <w:rFonts w:ascii="Arial" w:hAnsi="Arial" w:cs="Arial"/>
        </w:rPr>
        <w:t>§ 13 wird wie folgt gefasst:</w:t>
      </w:r>
    </w:p>
    <w:p w:rsidR="001549D4" w:rsidRPr="00B63BFB" w:rsidRDefault="001549D4" w:rsidP="001549D4">
      <w:pPr>
        <w:pStyle w:val="Textkrper31"/>
        <w:suppressAutoHyphens/>
        <w:spacing w:line="360" w:lineRule="atLeast"/>
        <w:ind w:left="567"/>
        <w:jc w:val="center"/>
        <w:rPr>
          <w:rFonts w:cs="Arial"/>
          <w:b/>
        </w:rPr>
      </w:pPr>
      <w:r w:rsidRPr="00B63BFB">
        <w:rPr>
          <w:rFonts w:cs="Arial"/>
        </w:rPr>
        <w:t>„</w:t>
      </w:r>
      <w:r w:rsidRPr="00B63BFB">
        <w:rPr>
          <w:rFonts w:cs="Arial"/>
          <w:b/>
        </w:rPr>
        <w:t>§ 13</w:t>
      </w:r>
    </w:p>
    <w:p w:rsidR="001549D4" w:rsidRPr="00B63BFB" w:rsidRDefault="001549D4" w:rsidP="001549D4">
      <w:pPr>
        <w:pStyle w:val="Textkrper31"/>
        <w:suppressAutoHyphens/>
        <w:spacing w:line="360" w:lineRule="atLeast"/>
        <w:ind w:left="567"/>
        <w:jc w:val="center"/>
        <w:rPr>
          <w:rFonts w:cs="Arial"/>
          <w:b/>
        </w:rPr>
      </w:pPr>
      <w:r w:rsidRPr="00B63BFB">
        <w:rPr>
          <w:rFonts w:cs="Arial"/>
          <w:b/>
        </w:rPr>
        <w:t>Arbeitszeitdokumentation</w:t>
      </w:r>
    </w:p>
    <w:p w:rsidR="001549D4" w:rsidRPr="00B63BFB" w:rsidRDefault="001549D4" w:rsidP="001549D4">
      <w:pPr>
        <w:pStyle w:val="Listenabsatz"/>
        <w:spacing w:line="360" w:lineRule="atLeast"/>
        <w:ind w:left="567"/>
        <w:jc w:val="both"/>
        <w:rPr>
          <w:rFonts w:ascii="Arial" w:hAnsi="Arial" w:cs="Arial"/>
        </w:rPr>
      </w:pPr>
    </w:p>
    <w:p w:rsidR="001549D4" w:rsidRPr="00B63BFB" w:rsidRDefault="001549D4" w:rsidP="001549D4">
      <w:pPr>
        <w:spacing w:line="360" w:lineRule="atLeast"/>
        <w:ind w:left="567"/>
        <w:jc w:val="both"/>
        <w:rPr>
          <w:rFonts w:cs="Arial"/>
        </w:rPr>
      </w:pPr>
      <w:r w:rsidRPr="00B63BFB">
        <w:rPr>
          <w:rFonts w:cs="Arial"/>
          <w:vertAlign w:val="superscript"/>
        </w:rPr>
        <w:t>1</w:t>
      </w:r>
      <w:r w:rsidRPr="00B63BFB">
        <w:rPr>
          <w:rFonts w:cs="Arial"/>
        </w:rPr>
        <w:t xml:space="preserve">Die Arbeitszeiten der Ärztinnen und Ärzte sind durch elektronische Verfahren oder auf andere Art mit gleicher Genauigkeit so zu erfassen, dass die gesamte Anwesenheit am Arbeitsplatz dokumentiert ist. </w:t>
      </w:r>
      <w:r w:rsidRPr="00B63BFB">
        <w:rPr>
          <w:rFonts w:cs="Arial"/>
          <w:vertAlign w:val="superscript"/>
        </w:rPr>
        <w:t>2</w:t>
      </w:r>
      <w:r w:rsidRPr="00B63BFB">
        <w:rPr>
          <w:rFonts w:cs="Arial"/>
        </w:rPr>
        <w:t xml:space="preserve">Dabei gilt die gesamte Anwesenheit der Ärztinnen und Ärzte abzüglich der tatsächlich gewährten Pausen als Arbeitszeit. </w:t>
      </w:r>
      <w:r w:rsidRPr="00B63BFB">
        <w:rPr>
          <w:rFonts w:cs="Arial"/>
          <w:vertAlign w:val="superscript"/>
        </w:rPr>
        <w:t>3</w:t>
      </w:r>
      <w:r w:rsidRPr="00B63BFB">
        <w:rPr>
          <w:rFonts w:cs="Arial"/>
        </w:rPr>
        <w:t xml:space="preserve">Eine abweichende Bewertung ist nur bei Nebentätigkeiten zulässig, die keine Dienstaufgaben sind, und bei privaten Tätigkeiten des Arztes / der Ärztin. </w:t>
      </w:r>
      <w:r w:rsidRPr="00B63BFB">
        <w:rPr>
          <w:rFonts w:cs="Arial"/>
          <w:vertAlign w:val="superscript"/>
        </w:rPr>
        <w:t>4</w:t>
      </w:r>
      <w:r w:rsidRPr="00B63BFB">
        <w:rPr>
          <w:rFonts w:cs="Arial"/>
        </w:rPr>
        <w:t xml:space="preserve">Die Ärztin / Der Arzt hat insbesondere zur Überprüfung der dokumentierten Anwesenheitszeiten nach Satz 1 ein persönliches Einsichtsrecht in die Arbeitszeitdokumentation. </w:t>
      </w:r>
      <w:r w:rsidRPr="00B63BFB">
        <w:rPr>
          <w:rFonts w:cs="Arial"/>
          <w:vertAlign w:val="superscript"/>
        </w:rPr>
        <w:t>5</w:t>
      </w:r>
      <w:r w:rsidRPr="00B63BFB">
        <w:rPr>
          <w:rFonts w:cs="Arial"/>
        </w:rPr>
        <w:t>Die Einsicht ist unverzüglich zu gewähren.</w:t>
      </w:r>
    </w:p>
    <w:p w:rsidR="001549D4" w:rsidRPr="00B63BFB" w:rsidRDefault="001549D4" w:rsidP="001549D4">
      <w:pPr>
        <w:pStyle w:val="Listenabsatz"/>
        <w:spacing w:line="360" w:lineRule="atLeast"/>
        <w:ind w:left="567"/>
        <w:jc w:val="both"/>
        <w:rPr>
          <w:rFonts w:ascii="Arial" w:hAnsi="Arial" w:cs="Arial"/>
          <w:u w:val="single"/>
        </w:rPr>
      </w:pPr>
    </w:p>
    <w:p w:rsidR="001549D4" w:rsidRPr="00B63BFB" w:rsidRDefault="001549D4" w:rsidP="001549D4">
      <w:pPr>
        <w:pStyle w:val="Listenabsatz"/>
        <w:spacing w:line="360" w:lineRule="atLeast"/>
        <w:ind w:left="567"/>
        <w:jc w:val="both"/>
        <w:rPr>
          <w:rFonts w:ascii="Arial" w:hAnsi="Arial" w:cs="Arial"/>
          <w:u w:val="single"/>
        </w:rPr>
      </w:pPr>
      <w:r w:rsidRPr="00B63BFB">
        <w:rPr>
          <w:rFonts w:ascii="Arial" w:hAnsi="Arial" w:cs="Arial"/>
          <w:u w:val="single"/>
        </w:rPr>
        <w:t>Anmerkung:</w:t>
      </w:r>
    </w:p>
    <w:p w:rsidR="001549D4" w:rsidRPr="00B63BFB" w:rsidRDefault="001549D4" w:rsidP="001549D4">
      <w:pPr>
        <w:pStyle w:val="Listenabsatz"/>
        <w:spacing w:before="120" w:line="360" w:lineRule="atLeast"/>
        <w:ind w:left="1134" w:hanging="567"/>
        <w:jc w:val="both"/>
        <w:rPr>
          <w:rFonts w:ascii="Arial" w:hAnsi="Arial" w:cs="Arial"/>
        </w:rPr>
      </w:pPr>
      <w:r w:rsidRPr="00B63BFB">
        <w:rPr>
          <w:rFonts w:ascii="Arial" w:hAnsi="Arial" w:cs="Arial"/>
        </w:rPr>
        <w:t xml:space="preserve">1. </w:t>
      </w:r>
      <w:r w:rsidRPr="00B63BFB">
        <w:rPr>
          <w:rFonts w:ascii="Arial" w:hAnsi="Arial" w:cs="Arial"/>
        </w:rPr>
        <w:tab/>
        <w:t>Bei einer außerplanmäßigen Überschreitung der täglichen Höchstarbeitszeit von zehn Stunden haben die Ärztinnen und Ärzte dem Arbeitgeber auf dessen Verlangen den Grund der Überschreitung mitzuteilen.</w:t>
      </w:r>
    </w:p>
    <w:p w:rsidR="001549D4" w:rsidRPr="00B63BFB" w:rsidRDefault="001549D4" w:rsidP="001549D4">
      <w:pPr>
        <w:pStyle w:val="Listenabsatz"/>
        <w:spacing w:before="120" w:line="360" w:lineRule="atLeast"/>
        <w:ind w:left="1134" w:hanging="567"/>
        <w:jc w:val="both"/>
        <w:rPr>
          <w:rFonts w:ascii="Arial" w:hAnsi="Arial" w:cs="Arial"/>
        </w:rPr>
      </w:pPr>
      <w:r w:rsidRPr="00B63BFB">
        <w:rPr>
          <w:rFonts w:ascii="Arial" w:hAnsi="Arial" w:cs="Arial"/>
        </w:rPr>
        <w:t xml:space="preserve">2. </w:t>
      </w:r>
      <w:r w:rsidRPr="00B63BFB">
        <w:rPr>
          <w:rFonts w:ascii="Arial" w:hAnsi="Arial" w:cs="Arial"/>
        </w:rPr>
        <w:tab/>
        <w:t>Für die private Veranlassung gemäß Satz 3 trägt der Arbeitgeber nach den allgemeinen Regeln des Arbeitsrechts die Darlegungs- und Beweislast.“</w:t>
      </w:r>
    </w:p>
    <w:p w:rsidR="001549D4" w:rsidRDefault="001549D4" w:rsidP="001549D4">
      <w:pPr>
        <w:rPr>
          <w:rFonts w:cs="Arial"/>
        </w:rPr>
      </w:pPr>
    </w:p>
    <w:p w:rsidR="000F7080" w:rsidRPr="00B63BFB" w:rsidRDefault="000F7080" w:rsidP="001549D4">
      <w:pPr>
        <w:rPr>
          <w:rFonts w:cs="Arial"/>
        </w:rPr>
      </w:pPr>
    </w:p>
    <w:p w:rsidR="001549D4" w:rsidRPr="00B63BFB" w:rsidRDefault="001549D4" w:rsidP="001549D4">
      <w:pPr>
        <w:rPr>
          <w:rFonts w:cs="Arial"/>
        </w:rPr>
      </w:pP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t>§ 3</w:t>
      </w: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t>Änderungen der Anlage 8a zu den AVR DD zum 1. Januar 2020</w:t>
      </w:r>
    </w:p>
    <w:p w:rsidR="001549D4" w:rsidRPr="00B63BFB" w:rsidRDefault="001549D4" w:rsidP="001549D4">
      <w:pPr>
        <w:pStyle w:val="Textkrper"/>
        <w:tabs>
          <w:tab w:val="left" w:pos="1080"/>
        </w:tabs>
        <w:spacing w:after="0" w:line="360" w:lineRule="atLeast"/>
        <w:rPr>
          <w:rFonts w:cs="Arial"/>
        </w:rPr>
      </w:pPr>
    </w:p>
    <w:p w:rsidR="001549D4" w:rsidRPr="00B63BFB" w:rsidRDefault="001549D4" w:rsidP="001549D4">
      <w:pPr>
        <w:pStyle w:val="Textkrper"/>
        <w:tabs>
          <w:tab w:val="left" w:pos="1080"/>
        </w:tabs>
        <w:spacing w:after="0" w:line="360" w:lineRule="atLeast"/>
        <w:jc w:val="both"/>
        <w:rPr>
          <w:rFonts w:cs="Arial"/>
        </w:rPr>
      </w:pPr>
      <w:r w:rsidRPr="00B63BFB">
        <w:rPr>
          <w:rFonts w:cs="Arial"/>
        </w:rPr>
        <w:t>Die Anlage 8a zu den AVR wird wie folgt geändert:</w:t>
      </w:r>
    </w:p>
    <w:p w:rsidR="001549D4" w:rsidRPr="00B63BFB" w:rsidRDefault="001549D4" w:rsidP="001549D4">
      <w:pPr>
        <w:pStyle w:val="Textkrper"/>
        <w:tabs>
          <w:tab w:val="left" w:pos="540"/>
        </w:tabs>
        <w:spacing w:after="0" w:line="360" w:lineRule="atLeast"/>
        <w:ind w:left="540" w:hanging="540"/>
        <w:jc w:val="both"/>
        <w:rPr>
          <w:rFonts w:cs="Arial"/>
        </w:rPr>
      </w:pPr>
    </w:p>
    <w:p w:rsidR="001549D4" w:rsidRPr="00B63BFB" w:rsidRDefault="001549D4" w:rsidP="001549D4">
      <w:pPr>
        <w:pStyle w:val="Listenabsatz"/>
        <w:spacing w:line="360" w:lineRule="atLeast"/>
        <w:ind w:left="567" w:hanging="567"/>
        <w:jc w:val="both"/>
        <w:rPr>
          <w:rFonts w:ascii="Arial" w:hAnsi="Arial" w:cs="Arial"/>
        </w:rPr>
      </w:pPr>
      <w:r w:rsidRPr="00B63BFB">
        <w:rPr>
          <w:rFonts w:ascii="Arial" w:hAnsi="Arial" w:cs="Arial"/>
        </w:rPr>
        <w:t>1.</w:t>
      </w:r>
      <w:r w:rsidRPr="00B63BFB">
        <w:rPr>
          <w:rFonts w:ascii="Arial" w:hAnsi="Arial" w:cs="Arial"/>
        </w:rPr>
        <w:tab/>
        <w:t>§ 6 Abs. 5 wird wie folgt gefasst:</w:t>
      </w:r>
    </w:p>
    <w:p w:rsidR="001549D4" w:rsidRPr="00B63BFB" w:rsidRDefault="001549D4" w:rsidP="001549D4">
      <w:pPr>
        <w:pStyle w:val="Listenabsatz"/>
        <w:spacing w:line="360" w:lineRule="atLeast"/>
        <w:ind w:left="567"/>
        <w:jc w:val="both"/>
        <w:rPr>
          <w:rFonts w:ascii="Arial" w:hAnsi="Arial" w:cs="Arial"/>
        </w:rPr>
      </w:pPr>
    </w:p>
    <w:p w:rsidR="001549D4" w:rsidRPr="00B63BFB" w:rsidRDefault="001549D4" w:rsidP="001549D4">
      <w:pPr>
        <w:pStyle w:val="Listenabsatz"/>
        <w:spacing w:line="360" w:lineRule="atLeast"/>
        <w:ind w:left="1134" w:hanging="567"/>
        <w:jc w:val="both"/>
        <w:rPr>
          <w:rFonts w:ascii="Arial" w:hAnsi="Arial" w:cs="Arial"/>
        </w:rPr>
      </w:pPr>
      <w:r w:rsidRPr="00B63BFB">
        <w:rPr>
          <w:rFonts w:ascii="Arial" w:hAnsi="Arial" w:cs="Arial"/>
        </w:rPr>
        <w:t>„(5)</w:t>
      </w:r>
      <w:r w:rsidRPr="00B63BFB">
        <w:rPr>
          <w:rFonts w:ascii="Arial" w:hAnsi="Arial" w:cs="Arial"/>
        </w:rPr>
        <w:tab/>
      </w:r>
      <w:r w:rsidRPr="00B63BFB">
        <w:rPr>
          <w:rFonts w:ascii="Arial" w:hAnsi="Arial" w:cs="Arial"/>
          <w:vertAlign w:val="superscript"/>
        </w:rPr>
        <w:t>1</w:t>
      </w:r>
      <w:r w:rsidRPr="00B63BFB">
        <w:rPr>
          <w:rFonts w:ascii="Arial" w:hAnsi="Arial" w:cs="Arial"/>
        </w:rPr>
        <w:t xml:space="preserve">Die tägliche Arbeitszeit kann im Schichtdienst auf bis zu zwölf Stunden ausschließlich der Pausen ausgedehnt werden. </w:t>
      </w:r>
      <w:r w:rsidRPr="00B63BFB">
        <w:rPr>
          <w:rFonts w:ascii="Arial" w:hAnsi="Arial" w:cs="Arial"/>
          <w:vertAlign w:val="superscript"/>
        </w:rPr>
        <w:t>2</w:t>
      </w:r>
      <w:r w:rsidRPr="00B63BFB">
        <w:rPr>
          <w:rFonts w:ascii="Arial" w:hAnsi="Arial" w:cs="Arial"/>
        </w:rPr>
        <w:t xml:space="preserve">In unmittelbarer Folge dürfen nicht mehr als vier über zehn Stunden dauernde Schichten und in einem Zeitraum von zwei Kalenderwochen nicht mehr als insgesamt acht über zehn Stunden dauernde Schichten geleistet werden. </w:t>
      </w:r>
      <w:r w:rsidRPr="00B63BFB">
        <w:rPr>
          <w:rFonts w:ascii="Arial" w:hAnsi="Arial" w:cs="Arial"/>
          <w:vertAlign w:val="superscript"/>
        </w:rPr>
        <w:t>3</w:t>
      </w:r>
      <w:r w:rsidRPr="00B63BFB">
        <w:rPr>
          <w:rFonts w:ascii="Arial" w:hAnsi="Arial" w:cs="Arial"/>
        </w:rPr>
        <w:t>Zwischen der Ableistung von Bereitschaftsdienst und einer Schicht i.S.d. Satz 1 muss jeweils ein Zeitraum von 72 Stunden liegen.</w:t>
      </w:r>
    </w:p>
    <w:p w:rsidR="001549D4" w:rsidRPr="00B63BFB" w:rsidRDefault="001549D4" w:rsidP="001549D4">
      <w:pPr>
        <w:pStyle w:val="Listenabsatz"/>
        <w:spacing w:line="360" w:lineRule="atLeast"/>
        <w:ind w:left="1134" w:hanging="567"/>
        <w:jc w:val="both"/>
        <w:rPr>
          <w:rFonts w:ascii="Arial" w:hAnsi="Arial" w:cs="Arial"/>
        </w:rPr>
      </w:pPr>
    </w:p>
    <w:p w:rsidR="001549D4" w:rsidRPr="00B63BFB" w:rsidRDefault="001549D4" w:rsidP="001549D4">
      <w:pPr>
        <w:pStyle w:val="Listenabsatz"/>
        <w:spacing w:line="360" w:lineRule="atLeast"/>
        <w:ind w:left="709" w:hanging="1"/>
        <w:jc w:val="both"/>
        <w:rPr>
          <w:rFonts w:ascii="Arial" w:hAnsi="Arial" w:cs="Arial"/>
        </w:rPr>
      </w:pPr>
      <w:r w:rsidRPr="00B63BFB">
        <w:rPr>
          <w:rFonts w:ascii="Arial" w:hAnsi="Arial" w:cs="Arial"/>
          <w:b/>
        </w:rPr>
        <w:t>Anmerkung zu Absatz 5:</w:t>
      </w:r>
      <w:r w:rsidRPr="00B63BFB">
        <w:rPr>
          <w:rFonts w:ascii="Arial" w:hAnsi="Arial" w:cs="Arial"/>
        </w:rPr>
        <w:t xml:space="preserve"> Es besteht Einvernehmen, da</w:t>
      </w:r>
      <w:r>
        <w:rPr>
          <w:rFonts w:ascii="Arial" w:hAnsi="Arial" w:cs="Arial"/>
        </w:rPr>
        <w:t>ss</w:t>
      </w:r>
      <w:r w:rsidRPr="00B63BFB">
        <w:rPr>
          <w:rFonts w:ascii="Arial" w:hAnsi="Arial" w:cs="Arial"/>
        </w:rPr>
        <w:t xml:space="preserve"> sich die Regelung des Satzes 3 nur auf Schichten von einer über 10 Stunden hinausgehenden Dauer bezieht“</w:t>
      </w:r>
    </w:p>
    <w:p w:rsidR="001549D4" w:rsidRPr="00B63BFB" w:rsidRDefault="001549D4" w:rsidP="001549D4">
      <w:pPr>
        <w:pStyle w:val="Listenabsatz"/>
        <w:spacing w:line="360" w:lineRule="atLeast"/>
        <w:ind w:left="567" w:hanging="567"/>
        <w:jc w:val="both"/>
        <w:rPr>
          <w:rFonts w:ascii="Arial" w:hAnsi="Arial" w:cs="Arial"/>
        </w:rPr>
      </w:pPr>
      <w:r w:rsidRPr="00B63BFB">
        <w:rPr>
          <w:rFonts w:ascii="Arial" w:hAnsi="Arial" w:cs="Arial"/>
        </w:rPr>
        <w:t xml:space="preserve">2. </w:t>
      </w:r>
      <w:r w:rsidRPr="00B63BFB">
        <w:rPr>
          <w:rFonts w:ascii="Arial" w:hAnsi="Arial" w:cs="Arial"/>
        </w:rPr>
        <w:tab/>
        <w:t xml:space="preserve">§ 9 wird wie folgt geändert: </w:t>
      </w:r>
    </w:p>
    <w:p w:rsidR="001549D4" w:rsidRPr="00B63BFB" w:rsidRDefault="001549D4" w:rsidP="001549D4">
      <w:pPr>
        <w:pStyle w:val="Listenabsatz"/>
        <w:spacing w:line="360" w:lineRule="atLeast"/>
        <w:ind w:left="1134" w:hanging="567"/>
        <w:jc w:val="both"/>
        <w:rPr>
          <w:rFonts w:ascii="Arial" w:hAnsi="Arial" w:cs="Arial"/>
        </w:rPr>
      </w:pPr>
    </w:p>
    <w:p w:rsidR="001549D4" w:rsidRPr="00B63BFB" w:rsidRDefault="001549D4" w:rsidP="001549D4">
      <w:pPr>
        <w:pStyle w:val="Listenabsatz"/>
        <w:spacing w:line="360" w:lineRule="atLeast"/>
        <w:ind w:left="1134" w:hanging="567"/>
        <w:jc w:val="both"/>
        <w:rPr>
          <w:rFonts w:ascii="Arial" w:hAnsi="Arial" w:cs="Arial"/>
        </w:rPr>
      </w:pPr>
      <w:r w:rsidRPr="00B63BFB">
        <w:rPr>
          <w:rFonts w:ascii="Arial" w:hAnsi="Arial" w:cs="Arial"/>
        </w:rPr>
        <w:t xml:space="preserve">a) </w:t>
      </w:r>
      <w:r w:rsidRPr="00B63BFB">
        <w:rPr>
          <w:rFonts w:ascii="Arial" w:hAnsi="Arial" w:cs="Arial"/>
        </w:rPr>
        <w:tab/>
        <w:t>Absatz 3 erhält folgende Fassung:</w:t>
      </w:r>
    </w:p>
    <w:p w:rsidR="001549D4" w:rsidRPr="00B63BFB" w:rsidRDefault="001549D4" w:rsidP="001549D4">
      <w:pPr>
        <w:pStyle w:val="Listenabsatz"/>
        <w:spacing w:line="360" w:lineRule="atLeast"/>
        <w:ind w:left="1418" w:hanging="284"/>
        <w:jc w:val="both"/>
        <w:rPr>
          <w:rFonts w:ascii="Arial" w:hAnsi="Arial" w:cs="Arial"/>
        </w:rPr>
      </w:pPr>
    </w:p>
    <w:p w:rsidR="001549D4" w:rsidRPr="00B63BFB" w:rsidRDefault="001549D4" w:rsidP="001549D4">
      <w:pPr>
        <w:pStyle w:val="Listenabsatz"/>
        <w:spacing w:line="360" w:lineRule="atLeast"/>
        <w:ind w:left="1701" w:hanging="567"/>
        <w:jc w:val="both"/>
        <w:rPr>
          <w:rFonts w:ascii="Arial" w:hAnsi="Arial" w:cs="Arial"/>
        </w:rPr>
      </w:pPr>
      <w:r w:rsidRPr="00B63BFB">
        <w:rPr>
          <w:rFonts w:ascii="Arial" w:hAnsi="Arial" w:cs="Arial"/>
        </w:rPr>
        <w:t xml:space="preserve">„(3) </w:t>
      </w:r>
      <w:r w:rsidRPr="00B63BFB">
        <w:rPr>
          <w:rFonts w:ascii="Arial" w:hAnsi="Arial" w:cs="Arial"/>
        </w:rPr>
        <w:tab/>
      </w:r>
      <w:r w:rsidRPr="00B63BFB">
        <w:rPr>
          <w:rFonts w:ascii="Arial" w:hAnsi="Arial" w:cs="Arial"/>
          <w:vertAlign w:val="superscript"/>
        </w:rPr>
        <w:t>1</w:t>
      </w:r>
      <w:r w:rsidRPr="00B63BFB">
        <w:rPr>
          <w:rFonts w:ascii="Arial" w:hAnsi="Arial" w:cs="Arial"/>
        </w:rPr>
        <w:t>Die Verlängerung der werktäglichen Arbeitszeit im Sinne von Absatz</w:t>
      </w:r>
      <w:r w:rsidR="000221BE">
        <w:rPr>
          <w:rFonts w:ascii="Arial" w:hAnsi="Arial" w:cs="Arial"/>
        </w:rPr>
        <w:t xml:space="preserve"> </w:t>
      </w:r>
      <w:r w:rsidRPr="00B63BFB">
        <w:rPr>
          <w:rFonts w:ascii="Arial" w:hAnsi="Arial" w:cs="Arial"/>
        </w:rPr>
        <w:t xml:space="preserve">2 ist auf Fälle beschränkt, in denen sich die Leistung von Bereitschaftsdienst an einen maximal acht Stunden dauernden Arbeitsabschnitt im Rahmen der regelmäßigen Arbeitszeit anschließt. </w:t>
      </w:r>
      <w:r w:rsidRPr="00B63BFB">
        <w:rPr>
          <w:rFonts w:ascii="Arial" w:hAnsi="Arial" w:cs="Arial"/>
          <w:vertAlign w:val="superscript"/>
        </w:rPr>
        <w:t>2</w:t>
      </w:r>
      <w:r w:rsidRPr="00B63BFB">
        <w:rPr>
          <w:rFonts w:ascii="Arial" w:hAnsi="Arial" w:cs="Arial"/>
        </w:rPr>
        <w:t>Ein sich unmittelbar an den Bereitschaftsdienst anschließender Arbeitsabschnitt im Rahmen der regelmäßigen Arbeitszeit ist beispielsweise zum Zwecke der Übergabe zulässig, sofern dieser nicht länger als 60</w:t>
      </w:r>
      <w:r w:rsidR="000221BE">
        <w:rPr>
          <w:rFonts w:ascii="Arial" w:hAnsi="Arial" w:cs="Arial"/>
        </w:rPr>
        <w:t xml:space="preserve"> </w:t>
      </w:r>
      <w:r w:rsidRPr="00B63BFB">
        <w:rPr>
          <w:rFonts w:ascii="Arial" w:hAnsi="Arial" w:cs="Arial"/>
        </w:rPr>
        <w:t>Minuten dauert und sich der dem Bereitschaftsdienst vorangegangene Arbeitsabschnitt entsprechend verkürzt.“</w:t>
      </w:r>
    </w:p>
    <w:p w:rsidR="001549D4" w:rsidRPr="00B63BFB" w:rsidRDefault="001549D4" w:rsidP="001549D4">
      <w:pPr>
        <w:pStyle w:val="Listenabsatz"/>
        <w:spacing w:line="360" w:lineRule="atLeast"/>
        <w:ind w:left="1418" w:hanging="851"/>
        <w:jc w:val="both"/>
        <w:rPr>
          <w:rFonts w:ascii="Arial" w:hAnsi="Arial" w:cs="Arial"/>
        </w:rPr>
      </w:pPr>
    </w:p>
    <w:p w:rsidR="001549D4" w:rsidRPr="00B63BFB" w:rsidRDefault="001549D4" w:rsidP="001549D4">
      <w:pPr>
        <w:pStyle w:val="Listenabsatz"/>
        <w:spacing w:line="360" w:lineRule="atLeast"/>
        <w:ind w:left="1134" w:hanging="567"/>
        <w:jc w:val="both"/>
        <w:rPr>
          <w:rFonts w:ascii="Arial" w:hAnsi="Arial" w:cs="Arial"/>
        </w:rPr>
      </w:pPr>
      <w:r w:rsidRPr="00B63BFB">
        <w:rPr>
          <w:rFonts w:ascii="Arial" w:hAnsi="Arial" w:cs="Arial"/>
        </w:rPr>
        <w:t xml:space="preserve">b) </w:t>
      </w:r>
      <w:r w:rsidRPr="00B63BFB">
        <w:rPr>
          <w:rFonts w:ascii="Arial" w:hAnsi="Arial" w:cs="Arial"/>
        </w:rPr>
        <w:tab/>
        <w:t>Nach Absatz 5 wird folgende Anmerkung eingefügt:</w:t>
      </w:r>
    </w:p>
    <w:p w:rsidR="001549D4" w:rsidRPr="00B63BFB" w:rsidRDefault="001549D4" w:rsidP="001549D4">
      <w:pPr>
        <w:pStyle w:val="Listenabsatz"/>
        <w:spacing w:line="360" w:lineRule="atLeast"/>
        <w:ind w:left="1418" w:hanging="284"/>
        <w:jc w:val="both"/>
        <w:rPr>
          <w:rFonts w:ascii="Arial" w:hAnsi="Arial" w:cs="Arial"/>
        </w:rPr>
      </w:pPr>
    </w:p>
    <w:p w:rsidR="001549D4" w:rsidRPr="00B63BFB" w:rsidRDefault="001549D4" w:rsidP="001549D4">
      <w:pPr>
        <w:pStyle w:val="Listenabsatz"/>
        <w:spacing w:line="360" w:lineRule="atLeast"/>
        <w:ind w:left="1560" w:hanging="426"/>
        <w:jc w:val="both"/>
        <w:rPr>
          <w:rFonts w:ascii="Arial" w:hAnsi="Arial" w:cs="Arial"/>
          <w:u w:val="single"/>
        </w:rPr>
      </w:pPr>
      <w:r w:rsidRPr="00B63BFB">
        <w:rPr>
          <w:rFonts w:ascii="Arial" w:hAnsi="Arial" w:cs="Arial"/>
        </w:rPr>
        <w:t>„</w:t>
      </w:r>
      <w:r w:rsidRPr="00B63BFB">
        <w:rPr>
          <w:rFonts w:ascii="Arial" w:hAnsi="Arial" w:cs="Arial"/>
          <w:u w:val="single"/>
        </w:rPr>
        <w:t>Anmerkung zu § 9 Abs. 1 bis 5:</w:t>
      </w:r>
    </w:p>
    <w:p w:rsidR="001549D4" w:rsidRPr="00B63BFB" w:rsidRDefault="001549D4" w:rsidP="001549D4">
      <w:pPr>
        <w:pStyle w:val="Listenabsatz"/>
        <w:spacing w:before="120" w:line="360" w:lineRule="atLeast"/>
        <w:ind w:left="1559" w:hanging="425"/>
        <w:jc w:val="both"/>
        <w:rPr>
          <w:rFonts w:ascii="Arial" w:hAnsi="Arial" w:cs="Arial"/>
        </w:rPr>
      </w:pPr>
      <w:r w:rsidRPr="00B63BFB">
        <w:rPr>
          <w:rFonts w:ascii="Arial" w:hAnsi="Arial" w:cs="Arial"/>
        </w:rPr>
        <w:t>Übergaben können auch im Bereitschaftsdienst erfolgen.“</w:t>
      </w:r>
    </w:p>
    <w:p w:rsidR="001549D4" w:rsidRPr="00B63BFB" w:rsidRDefault="001549D4" w:rsidP="001549D4">
      <w:pPr>
        <w:pStyle w:val="Listenabsatz"/>
        <w:spacing w:line="300" w:lineRule="atLeast"/>
        <w:ind w:left="567"/>
        <w:jc w:val="both"/>
        <w:rPr>
          <w:rFonts w:ascii="Arial" w:hAnsi="Arial" w:cs="Arial"/>
        </w:rPr>
      </w:pPr>
    </w:p>
    <w:p w:rsidR="001549D4" w:rsidRPr="00B63BFB" w:rsidRDefault="001549D4" w:rsidP="001549D4">
      <w:pPr>
        <w:pStyle w:val="Listenabsatz"/>
        <w:spacing w:line="360" w:lineRule="atLeast"/>
        <w:ind w:left="1134" w:hanging="567"/>
        <w:jc w:val="both"/>
        <w:rPr>
          <w:rFonts w:ascii="Arial" w:hAnsi="Arial" w:cs="Arial"/>
        </w:rPr>
      </w:pPr>
      <w:r w:rsidRPr="00B63BFB">
        <w:rPr>
          <w:rFonts w:ascii="Arial" w:hAnsi="Arial" w:cs="Arial"/>
        </w:rPr>
        <w:t xml:space="preserve">c) </w:t>
      </w:r>
      <w:r w:rsidRPr="00B63BFB">
        <w:rPr>
          <w:rFonts w:ascii="Arial" w:hAnsi="Arial" w:cs="Arial"/>
        </w:rPr>
        <w:tab/>
        <w:t>Nach Absatz 9 wird folgender neuer Absatz 10 angefügt:</w:t>
      </w:r>
    </w:p>
    <w:p w:rsidR="001549D4" w:rsidRPr="00B63BFB" w:rsidRDefault="001549D4" w:rsidP="001549D4">
      <w:pPr>
        <w:pStyle w:val="Listenabsatz"/>
        <w:spacing w:line="360" w:lineRule="atLeast"/>
        <w:ind w:left="1418" w:hanging="284"/>
        <w:jc w:val="both"/>
        <w:rPr>
          <w:rFonts w:ascii="Arial" w:hAnsi="Arial" w:cs="Arial"/>
        </w:rPr>
      </w:pPr>
    </w:p>
    <w:p w:rsidR="001549D4" w:rsidRPr="00B63BFB" w:rsidRDefault="001549D4" w:rsidP="001549D4">
      <w:pPr>
        <w:spacing w:line="360" w:lineRule="atLeast"/>
        <w:ind w:left="1701" w:hanging="567"/>
        <w:jc w:val="both"/>
        <w:rPr>
          <w:rFonts w:cs="Arial"/>
        </w:rPr>
      </w:pPr>
      <w:r w:rsidRPr="00B63BFB">
        <w:rPr>
          <w:rFonts w:cs="Arial"/>
        </w:rPr>
        <w:t>„(10)</w:t>
      </w:r>
      <w:r w:rsidRPr="00B63BFB">
        <w:rPr>
          <w:rFonts w:cs="Arial"/>
        </w:rPr>
        <w:tab/>
      </w:r>
      <w:r w:rsidRPr="00B63BFB">
        <w:rPr>
          <w:rFonts w:cs="Arial"/>
          <w:vertAlign w:val="superscript"/>
        </w:rPr>
        <w:t>1</w:t>
      </w:r>
      <w:r w:rsidRPr="00B63BFB">
        <w:rPr>
          <w:rFonts w:cs="Arial"/>
        </w:rPr>
        <w:t xml:space="preserve">Bei der Anordnung von Bereitschaftsdiensten gemäß der Absätze 2 bis 5 hat die Ärztin / der Arzt grundsätzlich innerhalb eines Kalenderhalbjahres monatlich im Durchschnitt nur bis zu vier Bereitschaftsdienste zu leisten. </w:t>
      </w:r>
      <w:r w:rsidRPr="00B63BFB">
        <w:rPr>
          <w:rFonts w:cs="Arial"/>
          <w:vertAlign w:val="superscript"/>
        </w:rPr>
        <w:t>2</w:t>
      </w:r>
      <w:r w:rsidRPr="00B63BFB">
        <w:rPr>
          <w:rFonts w:cs="Arial"/>
        </w:rPr>
        <w:t>Darüber hinausgehende Bereitschaftsdienste sind nur zu leisten, wenn andernfalls eine Gefährdung der Patientensicherheit droht.</w:t>
      </w:r>
      <w:r w:rsidRPr="00B63BFB">
        <w:rPr>
          <w:rFonts w:cs="Arial"/>
          <w:vertAlign w:val="superscript"/>
        </w:rPr>
        <w:t>3</w:t>
      </w:r>
      <w:r w:rsidRPr="00B63BFB">
        <w:rPr>
          <w:rFonts w:cs="Arial"/>
        </w:rPr>
        <w:t>Die Bewertung der die Grenze nach Satz 1 überschreitenden Dien</w:t>
      </w:r>
      <w:r w:rsidR="00EB4099">
        <w:rPr>
          <w:rFonts w:cs="Arial"/>
        </w:rPr>
        <w:t xml:space="preserve">ste richtet sich nach § 11 Abs. </w:t>
      </w:r>
      <w:r w:rsidRPr="00B63BFB">
        <w:rPr>
          <w:rFonts w:cs="Arial"/>
        </w:rPr>
        <w:t>3 Satz 3.</w:t>
      </w:r>
    </w:p>
    <w:p w:rsidR="001549D4" w:rsidRPr="00B63BFB" w:rsidRDefault="001549D4" w:rsidP="001549D4">
      <w:pPr>
        <w:spacing w:line="360" w:lineRule="atLeast"/>
        <w:ind w:left="567"/>
        <w:jc w:val="both"/>
        <w:rPr>
          <w:rFonts w:cs="Arial"/>
        </w:rPr>
      </w:pPr>
    </w:p>
    <w:p w:rsidR="001549D4" w:rsidRPr="00B63BFB" w:rsidRDefault="001549D4" w:rsidP="001549D4">
      <w:pPr>
        <w:spacing w:line="360" w:lineRule="atLeast"/>
        <w:ind w:left="1134"/>
        <w:jc w:val="both"/>
        <w:rPr>
          <w:rFonts w:cs="Arial"/>
          <w:u w:val="single"/>
        </w:rPr>
      </w:pPr>
      <w:r w:rsidRPr="00B63BFB">
        <w:rPr>
          <w:rFonts w:cs="Arial"/>
          <w:u w:val="single"/>
        </w:rPr>
        <w:t>Anmerkungen zu Absatz 10:</w:t>
      </w:r>
    </w:p>
    <w:p w:rsidR="001549D4" w:rsidRPr="00B63BFB" w:rsidRDefault="001549D4" w:rsidP="001549D4">
      <w:pPr>
        <w:spacing w:before="120" w:line="360" w:lineRule="atLeast"/>
        <w:ind w:left="1701" w:hanging="567"/>
        <w:jc w:val="both"/>
        <w:rPr>
          <w:rFonts w:cs="Arial"/>
        </w:rPr>
      </w:pPr>
      <w:r w:rsidRPr="00B63BFB">
        <w:rPr>
          <w:rFonts w:cs="Arial"/>
        </w:rPr>
        <w:t xml:space="preserve">1. </w:t>
      </w:r>
      <w:r w:rsidRPr="00B63BFB">
        <w:rPr>
          <w:rFonts w:cs="Arial"/>
        </w:rPr>
        <w:tab/>
        <w:t>Bei der Teilung von Wochenenddiensten werden Bereitschaftsdienste bis zu maximal zwölf Stunden mit 0,5 eines Dienstes gewertet.</w:t>
      </w:r>
    </w:p>
    <w:p w:rsidR="001549D4" w:rsidRPr="00B63BFB" w:rsidRDefault="001549D4" w:rsidP="001549D4">
      <w:pPr>
        <w:spacing w:before="120" w:line="360" w:lineRule="atLeast"/>
        <w:ind w:left="1701" w:hanging="567"/>
        <w:jc w:val="both"/>
        <w:rPr>
          <w:rFonts w:cs="Arial"/>
        </w:rPr>
      </w:pPr>
      <w:r w:rsidRPr="00B63BFB">
        <w:rPr>
          <w:rFonts w:cs="Arial"/>
        </w:rPr>
        <w:t xml:space="preserve">2. </w:t>
      </w:r>
      <w:r w:rsidRPr="00B63BFB">
        <w:rPr>
          <w:rFonts w:cs="Arial"/>
        </w:rPr>
        <w:tab/>
      </w:r>
      <w:r w:rsidRPr="00B63BFB">
        <w:rPr>
          <w:rFonts w:cs="Arial"/>
          <w:vertAlign w:val="superscript"/>
        </w:rPr>
        <w:t>1</w:t>
      </w:r>
      <w:r w:rsidRPr="00B63BFB">
        <w:rPr>
          <w:rFonts w:cs="Arial"/>
        </w:rPr>
        <w:t xml:space="preserve">Der Beginn des Ausgleichszeitraumes nach Satz 1 kann innerhalb des Jahres durch Betriebs- oder Dienstvereinbarung abweichend festgelegt werden. </w:t>
      </w:r>
      <w:r w:rsidRPr="00B63BFB">
        <w:rPr>
          <w:rFonts w:cs="Arial"/>
          <w:vertAlign w:val="superscript"/>
        </w:rPr>
        <w:t>2</w:t>
      </w:r>
      <w:r w:rsidRPr="00B63BFB">
        <w:rPr>
          <w:rFonts w:cs="Arial"/>
        </w:rPr>
        <w:t xml:space="preserve">Der Beginn der sich daran anschließenden Ausgleichszeiträume verändert sich entsprechend. </w:t>
      </w:r>
    </w:p>
    <w:p w:rsidR="001549D4" w:rsidRPr="00B63BFB" w:rsidRDefault="001549D4" w:rsidP="001549D4">
      <w:pPr>
        <w:pStyle w:val="Listenabsatz"/>
        <w:spacing w:line="360" w:lineRule="atLeast"/>
        <w:ind w:left="567"/>
        <w:jc w:val="both"/>
        <w:rPr>
          <w:rFonts w:ascii="Arial" w:hAnsi="Arial" w:cs="Arial"/>
        </w:rPr>
      </w:pPr>
    </w:p>
    <w:p w:rsidR="001549D4" w:rsidRDefault="001549D4" w:rsidP="001549D4">
      <w:pPr>
        <w:pStyle w:val="Listenabsatz"/>
        <w:spacing w:line="360" w:lineRule="atLeast"/>
        <w:ind w:left="567"/>
        <w:jc w:val="both"/>
        <w:rPr>
          <w:rFonts w:ascii="Arial" w:hAnsi="Arial" w:cs="Arial"/>
        </w:rPr>
      </w:pPr>
    </w:p>
    <w:p w:rsidR="000D055A" w:rsidRPr="00B63BFB" w:rsidRDefault="000D055A" w:rsidP="001549D4">
      <w:pPr>
        <w:pStyle w:val="Listenabsatz"/>
        <w:spacing w:line="360" w:lineRule="atLeast"/>
        <w:ind w:left="567"/>
        <w:jc w:val="both"/>
        <w:rPr>
          <w:rFonts w:ascii="Arial" w:hAnsi="Arial" w:cs="Arial"/>
        </w:rPr>
      </w:pPr>
    </w:p>
    <w:p w:rsidR="001549D4" w:rsidRPr="00B63BFB" w:rsidRDefault="001549D4">
      <w:pPr>
        <w:spacing w:after="160" w:line="259" w:lineRule="auto"/>
        <w:rPr>
          <w:rFonts w:cs="Arial"/>
        </w:rPr>
        <w:pPrChange w:id="1" w:author="Rolf Lübke" w:date="2019-10-04T14:07:00Z">
          <w:pPr>
            <w:pStyle w:val="Listenabsatz"/>
            <w:spacing w:line="360" w:lineRule="atLeast"/>
            <w:ind w:left="1134" w:hanging="567"/>
            <w:jc w:val="both"/>
          </w:pPr>
        </w:pPrChange>
      </w:pPr>
      <w:r w:rsidRPr="00B63BFB">
        <w:rPr>
          <w:rFonts w:cs="Arial"/>
        </w:rPr>
        <w:t xml:space="preserve">d) </w:t>
      </w:r>
      <w:r w:rsidRPr="00B63BFB">
        <w:rPr>
          <w:rFonts w:cs="Arial"/>
        </w:rPr>
        <w:tab/>
        <w:t>Nach Absatz 10 wird folgender neuer Absatz 11 angefügt:</w:t>
      </w:r>
    </w:p>
    <w:p w:rsidR="001549D4" w:rsidRPr="00B63BFB" w:rsidRDefault="001549D4" w:rsidP="001549D4">
      <w:pPr>
        <w:pStyle w:val="Listenabsatz"/>
        <w:spacing w:line="360" w:lineRule="atLeast"/>
        <w:ind w:left="567"/>
        <w:jc w:val="both"/>
        <w:rPr>
          <w:rFonts w:ascii="Arial" w:hAnsi="Arial" w:cs="Arial"/>
        </w:rPr>
      </w:pPr>
    </w:p>
    <w:p w:rsidR="001549D4" w:rsidRPr="00B63BFB" w:rsidRDefault="001549D4" w:rsidP="001549D4">
      <w:pPr>
        <w:pStyle w:val="Listenabsatz"/>
        <w:spacing w:line="360" w:lineRule="atLeast"/>
        <w:ind w:left="1843" w:hanging="709"/>
        <w:jc w:val="both"/>
        <w:rPr>
          <w:rFonts w:ascii="Arial" w:hAnsi="Arial" w:cs="Arial"/>
        </w:rPr>
      </w:pPr>
      <w:r w:rsidRPr="00B63BFB">
        <w:rPr>
          <w:rFonts w:ascii="Arial" w:hAnsi="Arial" w:cs="Arial"/>
        </w:rPr>
        <w:t>„(11)</w:t>
      </w:r>
      <w:r w:rsidRPr="00B63BFB">
        <w:rPr>
          <w:rFonts w:ascii="Arial" w:hAnsi="Arial" w:cs="Arial"/>
        </w:rPr>
        <w:tab/>
      </w:r>
      <w:r w:rsidRPr="00B63BFB">
        <w:rPr>
          <w:rFonts w:ascii="Arial" w:hAnsi="Arial" w:cs="Arial"/>
          <w:vertAlign w:val="superscript"/>
        </w:rPr>
        <w:t>1</w:t>
      </w:r>
      <w:r w:rsidRPr="00B63BFB">
        <w:rPr>
          <w:rFonts w:ascii="Arial" w:hAnsi="Arial" w:cs="Arial"/>
        </w:rPr>
        <w:t xml:space="preserve">Die Lage der Dienste der Ärztinnen und Ärzte wird in einem Dienstplan geregelt, der spätestens einen Monat vor Beginn des jeweiligen Planungszeitraumes aufgestellt wird. </w:t>
      </w:r>
      <w:r w:rsidRPr="00B63BFB">
        <w:rPr>
          <w:rFonts w:ascii="Arial" w:hAnsi="Arial" w:cs="Arial"/>
          <w:vertAlign w:val="superscript"/>
        </w:rPr>
        <w:t>2</w:t>
      </w:r>
      <w:r w:rsidRPr="00B63BFB">
        <w:rPr>
          <w:rFonts w:ascii="Arial" w:hAnsi="Arial" w:cs="Arial"/>
        </w:rPr>
        <w:t xml:space="preserve">Wird die vorstehende Frist nicht eingehalten, so </w:t>
      </w:r>
      <w:bookmarkStart w:id="2" w:name="_Hlk9419814"/>
      <w:bookmarkStart w:id="3" w:name="_Hlk9418546"/>
      <w:r w:rsidRPr="00B63BFB">
        <w:rPr>
          <w:rFonts w:ascii="Arial" w:hAnsi="Arial" w:cs="Arial"/>
        </w:rPr>
        <w:t xml:space="preserve">erhöht sich die Bewertung des Bereitschaftsdienstes gemäß § 11 Abs. 1 Satz 1 für jeden Dienst des zu planenden Folgemonats um 10 Prozentpunkte </w:t>
      </w:r>
      <w:bookmarkEnd w:id="2"/>
      <w:r w:rsidRPr="00B63BFB">
        <w:rPr>
          <w:rFonts w:ascii="Arial" w:hAnsi="Arial" w:cs="Arial"/>
        </w:rPr>
        <w:t xml:space="preserve">bzw. wird zusätzlich zum Rufbereitschaftsentgelt ein Zuschlag von 10 Prozent des Entgelts gemäß § 10 Abs. 3 </w:t>
      </w:r>
      <w:bookmarkEnd w:id="3"/>
      <w:r w:rsidRPr="00B63BFB">
        <w:rPr>
          <w:rFonts w:ascii="Arial" w:hAnsi="Arial" w:cs="Arial"/>
        </w:rPr>
        <w:t xml:space="preserve">auf jeden Dienst des zu planenden Folgemonats gezahlt. </w:t>
      </w:r>
      <w:r w:rsidRPr="00B63BFB">
        <w:rPr>
          <w:rFonts w:ascii="Arial" w:hAnsi="Arial" w:cs="Arial"/>
          <w:vertAlign w:val="superscript"/>
        </w:rPr>
        <w:t>3</w:t>
      </w:r>
      <w:r w:rsidRPr="00B63BFB">
        <w:rPr>
          <w:rFonts w:ascii="Arial" w:hAnsi="Arial" w:cs="Arial"/>
        </w:rPr>
        <w:t xml:space="preserve">Ergeben sich nach der Aufstellung des Dienstplanes Gründe für eine Änderung des Dienstplanes, die in der Person einer Ärztin / eines Arztes begründet sind oder die auf nicht vorhersehbaren Umständen beruhen, kann der Dienstplan nach Aufstellung geändert werden. </w:t>
      </w:r>
      <w:r w:rsidRPr="00B63BFB">
        <w:rPr>
          <w:rFonts w:ascii="Arial" w:hAnsi="Arial" w:cs="Arial"/>
          <w:vertAlign w:val="superscript"/>
        </w:rPr>
        <w:t>4</w:t>
      </w:r>
      <w:r w:rsidRPr="00B63BFB">
        <w:rPr>
          <w:rFonts w:ascii="Arial" w:hAnsi="Arial" w:cs="Arial"/>
        </w:rPr>
        <w:t xml:space="preserve">Die Mitbestimmung nach der Aufstellung des Dienstplanes bleibt unberührt. </w:t>
      </w:r>
      <w:r w:rsidRPr="00B63BFB">
        <w:rPr>
          <w:rFonts w:ascii="Arial" w:hAnsi="Arial" w:cs="Arial"/>
          <w:vertAlign w:val="superscript"/>
        </w:rPr>
        <w:t>5</w:t>
      </w:r>
      <w:r w:rsidRPr="00B63BFB">
        <w:rPr>
          <w:rFonts w:ascii="Arial" w:hAnsi="Arial" w:cs="Arial"/>
        </w:rPr>
        <w:t xml:space="preserve">Liegen bei einer notwendigen Dienstplanänderung nach Satz 3 zwischen der Dienstplanänderung und dem Antritt des Dienstes weniger als drei Tage, erhöht sich die Bewertung des Bereitschaftsdienstes gemäß § 11 Abs. 1 Satz 1 um 10 Prozentpunkte bzw. wird zusätzlich zum Rufbereitschaftsentgelt ein Zuschlag von 10 Prozent des Entgelts gemäß § 10 Abs. 3 gezahlt. </w:t>
      </w:r>
    </w:p>
    <w:p w:rsidR="001549D4" w:rsidRPr="00B63BFB" w:rsidRDefault="001549D4" w:rsidP="001549D4">
      <w:pPr>
        <w:pStyle w:val="Listenabsatz"/>
        <w:spacing w:line="360" w:lineRule="atLeast"/>
        <w:ind w:left="567"/>
        <w:jc w:val="both"/>
        <w:rPr>
          <w:rFonts w:ascii="Arial" w:hAnsi="Arial" w:cs="Arial"/>
        </w:rPr>
      </w:pPr>
    </w:p>
    <w:p w:rsidR="001549D4" w:rsidRPr="00B63BFB" w:rsidRDefault="001549D4" w:rsidP="001549D4">
      <w:pPr>
        <w:pStyle w:val="Listenabsatz"/>
        <w:spacing w:line="360" w:lineRule="atLeast"/>
        <w:ind w:left="1134" w:hanging="567"/>
        <w:jc w:val="both"/>
        <w:rPr>
          <w:rFonts w:ascii="Arial" w:hAnsi="Arial" w:cs="Arial"/>
        </w:rPr>
      </w:pPr>
      <w:r w:rsidRPr="00B63BFB">
        <w:rPr>
          <w:rFonts w:ascii="Arial" w:hAnsi="Arial" w:cs="Arial"/>
        </w:rPr>
        <w:t xml:space="preserve">e) </w:t>
      </w:r>
      <w:r w:rsidRPr="00B63BFB">
        <w:rPr>
          <w:rFonts w:ascii="Arial" w:hAnsi="Arial" w:cs="Arial"/>
        </w:rPr>
        <w:tab/>
        <w:t>Nach Absatz 11 wird folgender neuer Absatz 12 angefügt:</w:t>
      </w:r>
    </w:p>
    <w:p w:rsidR="001549D4" w:rsidRPr="00B63BFB" w:rsidRDefault="001549D4" w:rsidP="001549D4">
      <w:pPr>
        <w:pStyle w:val="Listenabsatz"/>
        <w:spacing w:line="360" w:lineRule="atLeast"/>
        <w:ind w:left="567"/>
        <w:jc w:val="both"/>
        <w:rPr>
          <w:rFonts w:ascii="Arial" w:hAnsi="Arial" w:cs="Arial"/>
        </w:rPr>
      </w:pPr>
    </w:p>
    <w:p w:rsidR="001549D4" w:rsidRPr="00B63BFB" w:rsidRDefault="001549D4" w:rsidP="001549D4">
      <w:pPr>
        <w:spacing w:line="360" w:lineRule="atLeast"/>
        <w:ind w:left="1701" w:hanging="567"/>
        <w:jc w:val="both"/>
        <w:rPr>
          <w:rFonts w:cs="Arial"/>
        </w:rPr>
      </w:pPr>
      <w:r w:rsidRPr="00B63BFB">
        <w:rPr>
          <w:rFonts w:cs="Arial"/>
        </w:rPr>
        <w:t>„(12)</w:t>
      </w:r>
      <w:r w:rsidRPr="00B63BFB">
        <w:rPr>
          <w:rFonts w:cs="Arial"/>
        </w:rPr>
        <w:tab/>
      </w:r>
      <w:r w:rsidRPr="00B63BFB">
        <w:rPr>
          <w:rFonts w:cs="Arial"/>
          <w:vertAlign w:val="superscript"/>
        </w:rPr>
        <w:t>1</w:t>
      </w:r>
      <w:r w:rsidRPr="00B63BFB">
        <w:rPr>
          <w:rFonts w:cs="Arial"/>
        </w:rPr>
        <w:t xml:space="preserve">Bei der Anordnung von Bereitschaftsdienst oder Rufbereitschaft gemäß der Absätze 2 bis 9 hat die Ärztin / der Arzt an mindestens zwei Wochenenden </w:t>
      </w:r>
      <w:r w:rsidR="00EB4099">
        <w:rPr>
          <w:rFonts w:cs="Arial"/>
        </w:rPr>
        <w:t xml:space="preserve">(Freitag ab 21 Uhr bis Montag 5 </w:t>
      </w:r>
      <w:r w:rsidRPr="00B63BFB">
        <w:rPr>
          <w:rFonts w:cs="Arial"/>
        </w:rPr>
        <w:t xml:space="preserve">Uhr) pro Monat im Durchschnitt innerhalb eines Kalenderhalbjahres keine Arbeitsleistung (regelmäßige Arbeit, Bereitschaftsdienst oder Rufbereitschaft) zu leisten. </w:t>
      </w:r>
      <w:r w:rsidRPr="00B63BFB">
        <w:rPr>
          <w:rFonts w:cs="Arial"/>
          <w:vertAlign w:val="superscript"/>
        </w:rPr>
        <w:t>2</w:t>
      </w:r>
      <w:r w:rsidRPr="00B63BFB">
        <w:rPr>
          <w:rFonts w:cs="Arial"/>
        </w:rPr>
        <w:t xml:space="preserve">Darüber hinausgehende Arbeitsleistung (regelmäßige Arbeit, Bereitschaftsdienst oder Rufbereitschaft) sind nur zu leisten, wenn andernfalls eine Gefährdung der Patientensicherheit droht. </w:t>
      </w:r>
      <w:r w:rsidRPr="00B63BFB">
        <w:rPr>
          <w:rFonts w:cs="Arial"/>
          <w:vertAlign w:val="superscript"/>
        </w:rPr>
        <w:t>3</w:t>
      </w:r>
      <w:r w:rsidRPr="00B63BFB">
        <w:rPr>
          <w:rFonts w:cs="Arial"/>
        </w:rPr>
        <w:t xml:space="preserve">Auf Antrag der Ärztin / des Arztes sind die nach Satz 2 nicht gewährten freien Wochenenden innerhalb des nächsten Kalenderhalbjahres zusätzlich zu gewähren, jede weitere Übertragung auf das darauffolgende Kalenderhalbjahr ist nicht möglich. </w:t>
      </w:r>
      <w:r w:rsidRPr="00B63BFB">
        <w:rPr>
          <w:rFonts w:cs="Arial"/>
          <w:vertAlign w:val="superscript"/>
        </w:rPr>
        <w:t>4</w:t>
      </w:r>
      <w:r w:rsidRPr="00B63BFB">
        <w:rPr>
          <w:rFonts w:cs="Arial"/>
        </w:rPr>
        <w:t xml:space="preserve">Am Ende dieses zweiten Kalenderhalbjahres müssen alle freien Wochenenden gewährt sein. </w:t>
      </w:r>
      <w:r w:rsidRPr="00B63BFB">
        <w:rPr>
          <w:rFonts w:cs="Arial"/>
          <w:vertAlign w:val="superscript"/>
        </w:rPr>
        <w:t>5</w:t>
      </w:r>
      <w:r w:rsidRPr="00B63BFB">
        <w:rPr>
          <w:rFonts w:cs="Arial"/>
        </w:rPr>
        <w:t xml:space="preserve">Der Antrag nach Satz 3 ist innerhalb von vier Wochen nach Ablauf des Ausgleichszeitraumes nach Satz 1 zu stellen. </w:t>
      </w:r>
      <w:r w:rsidRPr="00B63BFB">
        <w:rPr>
          <w:rFonts w:cs="Arial"/>
          <w:vertAlign w:val="superscript"/>
        </w:rPr>
        <w:t>6</w:t>
      </w:r>
      <w:r w:rsidRPr="00B63BFB">
        <w:rPr>
          <w:rFonts w:cs="Arial"/>
        </w:rPr>
        <w:t>Jedenfalls ein freies Wochenende pro Monat ist zu gewährleisten.</w:t>
      </w:r>
    </w:p>
    <w:p w:rsidR="001549D4" w:rsidRDefault="001549D4" w:rsidP="001549D4">
      <w:pPr>
        <w:spacing w:line="360" w:lineRule="atLeast"/>
        <w:ind w:left="1134"/>
        <w:jc w:val="both"/>
        <w:rPr>
          <w:rFonts w:cs="Arial"/>
          <w:u w:val="single"/>
        </w:rPr>
      </w:pPr>
    </w:p>
    <w:p w:rsidR="000D055A" w:rsidRPr="00B63BFB" w:rsidRDefault="000D055A" w:rsidP="001549D4">
      <w:pPr>
        <w:spacing w:line="360" w:lineRule="atLeast"/>
        <w:ind w:left="1134"/>
        <w:jc w:val="both"/>
        <w:rPr>
          <w:rFonts w:cs="Arial"/>
          <w:u w:val="single"/>
        </w:rPr>
      </w:pPr>
    </w:p>
    <w:p w:rsidR="001549D4" w:rsidRPr="00B63BFB" w:rsidRDefault="001549D4" w:rsidP="001549D4">
      <w:pPr>
        <w:spacing w:line="360" w:lineRule="atLeast"/>
        <w:ind w:left="1134"/>
        <w:jc w:val="both"/>
        <w:rPr>
          <w:rFonts w:cs="Arial"/>
          <w:u w:val="single"/>
        </w:rPr>
      </w:pPr>
      <w:r w:rsidRPr="00B63BFB">
        <w:rPr>
          <w:rFonts w:cs="Arial"/>
          <w:u w:val="single"/>
        </w:rPr>
        <w:t>Protokollerklärung zu Absatz 12:</w:t>
      </w:r>
    </w:p>
    <w:p w:rsidR="001549D4" w:rsidRPr="00B63BFB" w:rsidRDefault="001549D4" w:rsidP="001549D4">
      <w:pPr>
        <w:spacing w:before="120" w:line="360" w:lineRule="atLeast"/>
        <w:ind w:left="1134"/>
        <w:jc w:val="both"/>
        <w:rPr>
          <w:rFonts w:cs="Arial"/>
        </w:rPr>
      </w:pPr>
      <w:r w:rsidRPr="00B63BFB">
        <w:rPr>
          <w:rFonts w:cs="Arial"/>
        </w:rPr>
        <w:t>Der Beginn der Ausgleichszeiträume nach den Sätzen 1 und 3 kann durch Betriebs- oder Dienstvereinbarung abweichend festgelegt werden.</w:t>
      </w:r>
    </w:p>
    <w:p w:rsidR="001549D4" w:rsidRPr="00B63BFB" w:rsidRDefault="001549D4" w:rsidP="001549D4">
      <w:pPr>
        <w:ind w:left="1134"/>
        <w:rPr>
          <w:rFonts w:cs="Arial"/>
        </w:rPr>
      </w:pPr>
    </w:p>
    <w:p w:rsidR="001549D4" w:rsidRPr="00B63BFB" w:rsidRDefault="001549D4" w:rsidP="001549D4">
      <w:pPr>
        <w:spacing w:line="360" w:lineRule="atLeast"/>
        <w:ind w:left="567" w:hanging="567"/>
        <w:jc w:val="both"/>
        <w:rPr>
          <w:rFonts w:cs="Arial"/>
        </w:rPr>
      </w:pPr>
      <w:r w:rsidRPr="00B63BFB">
        <w:rPr>
          <w:rFonts w:cs="Arial"/>
        </w:rPr>
        <w:t>3.</w:t>
      </w:r>
      <w:r w:rsidRPr="00B63BFB">
        <w:rPr>
          <w:rFonts w:cs="Arial"/>
        </w:rPr>
        <w:tab/>
        <w:t>In § 11 Absatz 3 werden nach Satz 2 folgende Sätze 3 und 4 angefügt:</w:t>
      </w:r>
    </w:p>
    <w:p w:rsidR="001549D4" w:rsidRPr="00B63BFB" w:rsidRDefault="001549D4" w:rsidP="001549D4">
      <w:pPr>
        <w:spacing w:line="360" w:lineRule="atLeast"/>
        <w:ind w:left="567" w:hanging="567"/>
        <w:jc w:val="both"/>
        <w:rPr>
          <w:rFonts w:cs="Arial"/>
        </w:rPr>
      </w:pPr>
    </w:p>
    <w:p w:rsidR="001549D4" w:rsidRPr="00B63BFB" w:rsidRDefault="001549D4" w:rsidP="001549D4">
      <w:pPr>
        <w:spacing w:line="360" w:lineRule="atLeast"/>
        <w:ind w:left="567" w:hanging="567"/>
        <w:jc w:val="both"/>
        <w:rPr>
          <w:rFonts w:cs="Arial"/>
        </w:rPr>
      </w:pPr>
      <w:r w:rsidRPr="00B63BFB">
        <w:rPr>
          <w:rFonts w:cs="Arial"/>
        </w:rPr>
        <w:tab/>
        <w:t>„</w:t>
      </w:r>
      <w:r w:rsidRPr="00B63BFB">
        <w:rPr>
          <w:rFonts w:cs="Arial"/>
          <w:vertAlign w:val="superscript"/>
        </w:rPr>
        <w:t>3</w:t>
      </w:r>
      <w:r w:rsidRPr="00B63BFB">
        <w:rPr>
          <w:rFonts w:cs="Arial"/>
        </w:rPr>
        <w:t xml:space="preserve">Ab mehr als monatlich vier Diensten im Sinne von § 9 Abs. 10 Satz 1 erhöht sich die Bewertung des Bereitschaftsdienstes gem. § 11 Abs. 1 um 10 Prozentpunkte; dieser Zuschlag erhöht sich bei jedem weiteren Bereitschaftsdienst um weitere 10 Prozentpunkte. </w:t>
      </w:r>
      <w:r w:rsidRPr="00B63BFB">
        <w:rPr>
          <w:rFonts w:cs="Arial"/>
          <w:vertAlign w:val="superscript"/>
        </w:rPr>
        <w:t>4</w:t>
      </w:r>
      <w:r w:rsidRPr="00B63BFB">
        <w:rPr>
          <w:rFonts w:cs="Arial"/>
        </w:rPr>
        <w:t>Die Auszahlung erfolgt halbjährlich.“</w:t>
      </w:r>
    </w:p>
    <w:p w:rsidR="001549D4" w:rsidRPr="00B63BFB" w:rsidRDefault="001549D4" w:rsidP="001549D4">
      <w:pPr>
        <w:spacing w:line="360" w:lineRule="atLeast"/>
        <w:ind w:left="567" w:hanging="567"/>
        <w:jc w:val="both"/>
        <w:rPr>
          <w:rFonts w:cs="Arial"/>
        </w:rPr>
      </w:pPr>
    </w:p>
    <w:p w:rsidR="001549D4" w:rsidRPr="00B63BFB" w:rsidRDefault="001549D4" w:rsidP="001549D4">
      <w:pPr>
        <w:spacing w:line="360" w:lineRule="atLeast"/>
        <w:ind w:left="567" w:hanging="567"/>
        <w:jc w:val="both"/>
        <w:rPr>
          <w:rFonts w:cs="Arial"/>
        </w:rPr>
      </w:pPr>
      <w:r w:rsidRPr="00B63BFB">
        <w:rPr>
          <w:rFonts w:cs="Arial"/>
        </w:rPr>
        <w:t>4.</w:t>
      </w:r>
      <w:r w:rsidRPr="00B63BFB">
        <w:rPr>
          <w:rFonts w:cs="Arial"/>
        </w:rPr>
        <w:tab/>
        <w:t>Nach den Anmerkungen zu § 28 Abs. 10 AVR wird folgender Abs. 4 eingefügt:</w:t>
      </w:r>
    </w:p>
    <w:p w:rsidR="001549D4" w:rsidRPr="00B63BFB" w:rsidRDefault="001549D4" w:rsidP="001549D4">
      <w:pPr>
        <w:spacing w:line="360" w:lineRule="atLeast"/>
        <w:ind w:left="567" w:hanging="567"/>
        <w:jc w:val="both"/>
        <w:rPr>
          <w:rFonts w:cs="Arial"/>
        </w:rPr>
      </w:pPr>
    </w:p>
    <w:p w:rsidR="001549D4" w:rsidRPr="00B63BFB" w:rsidRDefault="001549D4" w:rsidP="001549D4">
      <w:pPr>
        <w:spacing w:line="360" w:lineRule="atLeast"/>
        <w:ind w:left="567"/>
        <w:jc w:val="both"/>
        <w:rPr>
          <w:rFonts w:cs="Arial"/>
        </w:rPr>
      </w:pPr>
      <w:r w:rsidRPr="00B63BFB">
        <w:rPr>
          <w:rFonts w:cs="Arial"/>
        </w:rPr>
        <w:t>"für den unter Anlage 8a fallenden Personenkreis:</w:t>
      </w:r>
    </w:p>
    <w:p w:rsidR="001549D4" w:rsidRPr="00B63BFB" w:rsidRDefault="001549D4" w:rsidP="001549D4">
      <w:pPr>
        <w:spacing w:line="360" w:lineRule="atLeast"/>
        <w:ind w:left="567"/>
        <w:jc w:val="both"/>
        <w:rPr>
          <w:rFonts w:cs="Arial"/>
        </w:rPr>
      </w:pPr>
    </w:p>
    <w:p w:rsidR="001549D4" w:rsidRPr="00B63BFB" w:rsidRDefault="001549D4" w:rsidP="001549D4">
      <w:pPr>
        <w:spacing w:line="360" w:lineRule="atLeast"/>
        <w:ind w:left="567"/>
        <w:jc w:val="both"/>
        <w:rPr>
          <w:rFonts w:cs="Arial"/>
        </w:rPr>
      </w:pPr>
      <w:r w:rsidRPr="00B63BFB">
        <w:rPr>
          <w:rFonts w:cs="Arial"/>
        </w:rPr>
        <w:t>(4) Bei der Bemessungsgrundlage ist der Zuschlag gemäß § 11 Abs. 10 Sätze 3 und 4 der Anlage 8a in jedem Monat des Berechnungszeitraumes mit einem Sechstel zu berücksichtigen.“</w:t>
      </w:r>
    </w:p>
    <w:p w:rsidR="001549D4" w:rsidRPr="00B63BFB" w:rsidRDefault="001549D4" w:rsidP="001549D4">
      <w:pPr>
        <w:spacing w:line="360" w:lineRule="atLeast"/>
        <w:rPr>
          <w:rFonts w:cs="Arial"/>
          <w:b/>
          <w:color w:val="000000"/>
        </w:rPr>
      </w:pP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t>§ 4</w:t>
      </w:r>
    </w:p>
    <w:p w:rsidR="001549D4" w:rsidRPr="00B63BFB" w:rsidRDefault="001549D4" w:rsidP="001549D4">
      <w:pPr>
        <w:pStyle w:val="Textkrper"/>
        <w:tabs>
          <w:tab w:val="left" w:pos="1080"/>
        </w:tabs>
        <w:spacing w:after="0" w:line="360" w:lineRule="atLeast"/>
        <w:jc w:val="center"/>
        <w:rPr>
          <w:rFonts w:cs="Arial"/>
          <w:b/>
        </w:rPr>
      </w:pPr>
      <w:r w:rsidRPr="00B63BFB">
        <w:rPr>
          <w:rFonts w:cs="Arial"/>
          <w:b/>
        </w:rPr>
        <w:t>Änderungen der Anlage 8a zu den AVR DD zum 1. Januar 2021</w:t>
      </w:r>
    </w:p>
    <w:p w:rsidR="001549D4" w:rsidRPr="00B63BFB" w:rsidRDefault="001549D4" w:rsidP="001549D4">
      <w:pPr>
        <w:pStyle w:val="Textkrper"/>
        <w:tabs>
          <w:tab w:val="left" w:pos="1080"/>
        </w:tabs>
        <w:spacing w:after="0" w:line="360" w:lineRule="atLeast"/>
        <w:rPr>
          <w:rFonts w:cs="Arial"/>
        </w:rPr>
      </w:pPr>
    </w:p>
    <w:p w:rsidR="001549D4" w:rsidRPr="00B63BFB" w:rsidRDefault="001549D4" w:rsidP="001549D4">
      <w:pPr>
        <w:pStyle w:val="Textkrper"/>
        <w:tabs>
          <w:tab w:val="left" w:pos="1080"/>
        </w:tabs>
        <w:spacing w:after="0" w:line="360" w:lineRule="atLeast"/>
        <w:jc w:val="both"/>
        <w:rPr>
          <w:rFonts w:cs="Arial"/>
        </w:rPr>
      </w:pPr>
      <w:r w:rsidRPr="00B63BFB">
        <w:rPr>
          <w:rFonts w:cs="Arial"/>
        </w:rPr>
        <w:t>Die Anlage 8a zu den AVR wird wie folgt geändert:</w:t>
      </w:r>
    </w:p>
    <w:p w:rsidR="00EB4099" w:rsidRDefault="00EB4099" w:rsidP="001549D4">
      <w:pPr>
        <w:rPr>
          <w:rFonts w:cs="Arial"/>
        </w:rPr>
      </w:pPr>
    </w:p>
    <w:p w:rsidR="001549D4" w:rsidRPr="00B63BFB" w:rsidRDefault="001549D4" w:rsidP="001549D4">
      <w:pPr>
        <w:rPr>
          <w:rFonts w:cs="Arial"/>
        </w:rPr>
      </w:pPr>
      <w:r w:rsidRPr="00B63BFB">
        <w:rPr>
          <w:rFonts w:cs="Arial"/>
        </w:rPr>
        <w:t>§ 11 Abs. 1 Satz 1 wird wie folgt gefasst:</w:t>
      </w:r>
    </w:p>
    <w:p w:rsidR="001549D4" w:rsidRDefault="001549D4" w:rsidP="001549D4">
      <w:pPr>
        <w:pStyle w:val="1"/>
        <w:spacing w:line="360" w:lineRule="atLeast"/>
        <w:ind w:left="0" w:firstLine="0"/>
        <w:rPr>
          <w:rFonts w:ascii="Arial" w:hAnsi="Arial" w:cs="Arial"/>
        </w:rPr>
      </w:pPr>
      <w:r w:rsidRPr="00B63BFB">
        <w:rPr>
          <w:rFonts w:ascii="Arial" w:hAnsi="Arial" w:cs="Arial"/>
        </w:rPr>
        <w:t>„</w:t>
      </w:r>
      <w:r w:rsidRPr="00B63BFB">
        <w:rPr>
          <w:rFonts w:ascii="Arial" w:hAnsi="Arial" w:cs="Arial"/>
          <w:vertAlign w:val="superscript"/>
        </w:rPr>
        <w:t>1</w:t>
      </w:r>
      <w:r w:rsidRPr="00B63BFB">
        <w:rPr>
          <w:rFonts w:ascii="Arial" w:hAnsi="Arial" w:cs="Arial"/>
        </w:rPr>
        <w:t>Zum Zwecke der Entgeltberechnung wird die Zeit des Bereitschaftsdienstes einschließlich der geleisteten Arbeit nach dem Maß der während des Bereitschaftsdienstes erfahrungsgemäß durchschnittlich anfallenden Arbeitsleistungen wie folgt als Arbeitszeit gewertet:</w:t>
      </w:r>
    </w:p>
    <w:p w:rsidR="000F7080" w:rsidRDefault="000F7080" w:rsidP="001549D4">
      <w:pPr>
        <w:pStyle w:val="1"/>
        <w:spacing w:line="360" w:lineRule="atLeast"/>
        <w:ind w:left="0" w:firstLine="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020"/>
        <w:gridCol w:w="3020"/>
      </w:tblGrid>
      <w:tr w:rsidR="001549D4" w:rsidRPr="00B63BFB" w:rsidTr="005E6624">
        <w:trPr>
          <w:trHeight w:val="850"/>
        </w:trPr>
        <w:tc>
          <w:tcPr>
            <w:tcW w:w="2268"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Stufe</w:t>
            </w:r>
          </w:p>
        </w:tc>
        <w:tc>
          <w:tcPr>
            <w:tcW w:w="3020"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Arbeitsleistung innerhalb des Bereitschaftsdienstes</w:t>
            </w:r>
          </w:p>
        </w:tc>
        <w:tc>
          <w:tcPr>
            <w:tcW w:w="3020"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 xml:space="preserve">Bewertung </w:t>
            </w:r>
          </w:p>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als Arbeitszeit</w:t>
            </w:r>
          </w:p>
        </w:tc>
      </w:tr>
      <w:tr w:rsidR="001549D4" w:rsidRPr="00B63BFB" w:rsidTr="005E6624">
        <w:trPr>
          <w:trHeight w:val="850"/>
        </w:trPr>
        <w:tc>
          <w:tcPr>
            <w:tcW w:w="2268"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I</w:t>
            </w:r>
          </w:p>
        </w:tc>
        <w:tc>
          <w:tcPr>
            <w:tcW w:w="3020"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 xml:space="preserve">bis zu </w:t>
            </w:r>
          </w:p>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25 Prozent</w:t>
            </w:r>
          </w:p>
        </w:tc>
        <w:tc>
          <w:tcPr>
            <w:tcW w:w="3020"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70 Prozent</w:t>
            </w:r>
          </w:p>
        </w:tc>
      </w:tr>
      <w:tr w:rsidR="001549D4" w:rsidRPr="00B63BFB" w:rsidTr="005E6624">
        <w:trPr>
          <w:trHeight w:val="850"/>
        </w:trPr>
        <w:tc>
          <w:tcPr>
            <w:tcW w:w="2268"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II</w:t>
            </w:r>
          </w:p>
        </w:tc>
        <w:tc>
          <w:tcPr>
            <w:tcW w:w="3020"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 xml:space="preserve">mehr als </w:t>
            </w:r>
          </w:p>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25 bis 40 Prozent</w:t>
            </w:r>
          </w:p>
        </w:tc>
        <w:tc>
          <w:tcPr>
            <w:tcW w:w="3020" w:type="dxa"/>
            <w:vAlign w:val="center"/>
          </w:tcPr>
          <w:p w:rsidR="001549D4" w:rsidRPr="00B63BFB" w:rsidRDefault="001549D4" w:rsidP="00EB4099">
            <w:pPr>
              <w:pStyle w:val="1"/>
              <w:spacing w:line="240" w:lineRule="auto"/>
              <w:ind w:left="0" w:firstLine="0"/>
              <w:jc w:val="center"/>
              <w:rPr>
                <w:rFonts w:ascii="Arial" w:hAnsi="Arial" w:cs="Arial"/>
              </w:rPr>
            </w:pPr>
            <w:r w:rsidRPr="00B63BFB">
              <w:rPr>
                <w:rFonts w:ascii="Arial" w:hAnsi="Arial" w:cs="Arial"/>
              </w:rPr>
              <w:t>85 Prozent</w:t>
            </w:r>
          </w:p>
        </w:tc>
      </w:tr>
      <w:tr w:rsidR="001549D4" w:rsidRPr="00B63BFB" w:rsidTr="005E6624">
        <w:trPr>
          <w:trHeight w:val="850"/>
        </w:trPr>
        <w:tc>
          <w:tcPr>
            <w:tcW w:w="2268"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III</w:t>
            </w:r>
          </w:p>
        </w:tc>
        <w:tc>
          <w:tcPr>
            <w:tcW w:w="3020"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 xml:space="preserve">mehr als </w:t>
            </w:r>
          </w:p>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40 bis 49 Prozent</w:t>
            </w:r>
          </w:p>
        </w:tc>
        <w:tc>
          <w:tcPr>
            <w:tcW w:w="3020" w:type="dxa"/>
            <w:vAlign w:val="center"/>
          </w:tcPr>
          <w:p w:rsidR="001549D4" w:rsidRPr="00B63BFB" w:rsidRDefault="001549D4" w:rsidP="005E6624">
            <w:pPr>
              <w:pStyle w:val="1"/>
              <w:spacing w:line="240" w:lineRule="auto"/>
              <w:ind w:left="0" w:firstLine="0"/>
              <w:jc w:val="center"/>
              <w:rPr>
                <w:rFonts w:ascii="Arial" w:hAnsi="Arial" w:cs="Arial"/>
              </w:rPr>
            </w:pPr>
            <w:r w:rsidRPr="00B63BFB">
              <w:rPr>
                <w:rFonts w:ascii="Arial" w:hAnsi="Arial" w:cs="Arial"/>
              </w:rPr>
              <w:t>100 Prozent.“</w:t>
            </w:r>
          </w:p>
        </w:tc>
      </w:tr>
    </w:tbl>
    <w:p w:rsidR="001549D4" w:rsidRPr="00B63BFB" w:rsidRDefault="001549D4" w:rsidP="001549D4">
      <w:pPr>
        <w:pStyle w:val="Textkrper"/>
        <w:tabs>
          <w:tab w:val="left" w:pos="1080"/>
        </w:tabs>
        <w:spacing w:after="0" w:line="360" w:lineRule="atLeast"/>
        <w:jc w:val="center"/>
        <w:rPr>
          <w:rFonts w:cs="Arial"/>
          <w:b/>
          <w:color w:val="000000"/>
        </w:rPr>
      </w:pPr>
      <w:r w:rsidRPr="00B63BFB">
        <w:rPr>
          <w:rFonts w:cs="Arial"/>
          <w:b/>
          <w:color w:val="000000"/>
        </w:rPr>
        <w:t>§ 5</w:t>
      </w:r>
    </w:p>
    <w:p w:rsidR="001549D4" w:rsidRPr="00B63BFB" w:rsidRDefault="001549D4" w:rsidP="001549D4">
      <w:pPr>
        <w:pStyle w:val="Textkrper"/>
        <w:tabs>
          <w:tab w:val="left" w:pos="1080"/>
        </w:tabs>
        <w:spacing w:after="0" w:line="360" w:lineRule="atLeast"/>
        <w:jc w:val="center"/>
        <w:rPr>
          <w:rFonts w:cs="Arial"/>
          <w:b/>
          <w:color w:val="000000"/>
        </w:rPr>
      </w:pPr>
      <w:r w:rsidRPr="00B63BFB">
        <w:rPr>
          <w:rFonts w:cs="Arial"/>
          <w:b/>
          <w:color w:val="000000"/>
        </w:rPr>
        <w:t>Inkrafttreten</w:t>
      </w:r>
    </w:p>
    <w:p w:rsidR="001549D4" w:rsidRPr="00B63BFB" w:rsidRDefault="001549D4" w:rsidP="001549D4">
      <w:pPr>
        <w:pStyle w:val="Textkrper"/>
        <w:tabs>
          <w:tab w:val="left" w:pos="1080"/>
        </w:tabs>
        <w:spacing w:after="0" w:line="360" w:lineRule="atLeast"/>
        <w:jc w:val="both"/>
        <w:rPr>
          <w:rFonts w:cs="Arial"/>
          <w:color w:val="000000"/>
        </w:rPr>
      </w:pPr>
    </w:p>
    <w:p w:rsidR="001549D4" w:rsidRPr="004F312F" w:rsidRDefault="001549D4" w:rsidP="001549D4">
      <w:pPr>
        <w:shd w:val="clear" w:color="auto" w:fill="FFFFFF"/>
        <w:tabs>
          <w:tab w:val="left" w:pos="1080"/>
        </w:tabs>
        <w:autoSpaceDE w:val="0"/>
        <w:autoSpaceDN w:val="0"/>
        <w:adjustRightInd w:val="0"/>
        <w:spacing w:line="360" w:lineRule="atLeast"/>
        <w:jc w:val="both"/>
        <w:rPr>
          <w:rStyle w:val="Hyperlink"/>
          <w:rFonts w:cs="Arial"/>
          <w:color w:val="000000"/>
          <w:u w:val="none"/>
        </w:rPr>
      </w:pPr>
      <w:r w:rsidRPr="004F312F">
        <w:rPr>
          <w:rStyle w:val="Hyperlink"/>
          <w:rFonts w:cs="Arial"/>
          <w:color w:val="000000"/>
          <w:u w:val="none"/>
          <w:vertAlign w:val="superscript"/>
        </w:rPr>
        <w:t>1</w:t>
      </w:r>
      <w:r w:rsidRPr="004F312F">
        <w:rPr>
          <w:rStyle w:val="Hyperlink"/>
          <w:rFonts w:cs="Arial"/>
          <w:color w:val="000000"/>
          <w:u w:val="none"/>
        </w:rPr>
        <w:t xml:space="preserve">Diese Regelungen treten mit Wirkung vom </w:t>
      </w:r>
      <w:r w:rsidRPr="004F312F">
        <w:rPr>
          <w:rFonts w:cs="Arial"/>
        </w:rPr>
        <w:t xml:space="preserve">1. Januar 2019 </w:t>
      </w:r>
      <w:r w:rsidRPr="004F312F">
        <w:rPr>
          <w:rStyle w:val="Hyperlink"/>
          <w:rFonts w:cs="Arial"/>
          <w:color w:val="000000"/>
          <w:u w:val="none"/>
        </w:rPr>
        <w:t xml:space="preserve">in Kraft. </w:t>
      </w:r>
      <w:r w:rsidRPr="004F312F">
        <w:rPr>
          <w:rStyle w:val="Hyperlink"/>
          <w:rFonts w:cs="Arial"/>
          <w:color w:val="000000"/>
          <w:u w:val="none"/>
          <w:vertAlign w:val="superscript"/>
        </w:rPr>
        <w:t>2</w:t>
      </w:r>
      <w:r w:rsidRPr="004F312F">
        <w:rPr>
          <w:rStyle w:val="Hyperlink"/>
          <w:rFonts w:cs="Arial"/>
          <w:color w:val="000000"/>
          <w:u w:val="none"/>
        </w:rPr>
        <w:t>Abweichend von Satz 1 treten § 2 am 1. Juli 2019, § 3 am 1. Januar 2020 und § 4 am 1. Januar 2021 in Kraft.</w:t>
      </w:r>
    </w:p>
    <w:p w:rsidR="001549D4" w:rsidRPr="004F312F" w:rsidRDefault="001549D4" w:rsidP="001549D4">
      <w:pPr>
        <w:shd w:val="clear" w:color="auto" w:fill="FFFFFF"/>
        <w:tabs>
          <w:tab w:val="left" w:pos="1080"/>
        </w:tabs>
        <w:autoSpaceDE w:val="0"/>
        <w:autoSpaceDN w:val="0"/>
        <w:adjustRightInd w:val="0"/>
        <w:spacing w:line="360" w:lineRule="atLeast"/>
        <w:jc w:val="both"/>
        <w:rPr>
          <w:rStyle w:val="Hyperlink"/>
          <w:rFonts w:cs="Arial"/>
          <w:color w:val="000000"/>
          <w:u w:val="none"/>
        </w:rPr>
      </w:pPr>
    </w:p>
    <w:p w:rsidR="001549D4" w:rsidRPr="00B63BFB" w:rsidRDefault="001549D4" w:rsidP="001549D4">
      <w:pPr>
        <w:shd w:val="clear" w:color="auto" w:fill="FFFFFF"/>
        <w:tabs>
          <w:tab w:val="left" w:pos="1080"/>
        </w:tabs>
        <w:autoSpaceDE w:val="0"/>
        <w:autoSpaceDN w:val="0"/>
        <w:adjustRightInd w:val="0"/>
        <w:spacing w:line="360" w:lineRule="atLeast"/>
        <w:jc w:val="both"/>
        <w:rPr>
          <w:rStyle w:val="Hyperlink"/>
          <w:rFonts w:cs="Arial"/>
          <w:color w:val="000000"/>
        </w:rPr>
      </w:pPr>
    </w:p>
    <w:p w:rsidR="001549D4" w:rsidRPr="00B63BFB" w:rsidRDefault="001549D4" w:rsidP="001549D4">
      <w:pPr>
        <w:shd w:val="clear" w:color="auto" w:fill="FFFFFF"/>
        <w:tabs>
          <w:tab w:val="left" w:pos="1080"/>
        </w:tabs>
        <w:autoSpaceDE w:val="0"/>
        <w:autoSpaceDN w:val="0"/>
        <w:adjustRightInd w:val="0"/>
        <w:spacing w:line="360" w:lineRule="atLeast"/>
        <w:jc w:val="center"/>
        <w:rPr>
          <w:rStyle w:val="Hyperlink"/>
          <w:rFonts w:cs="Arial"/>
          <w:b/>
          <w:color w:val="000000"/>
        </w:rPr>
      </w:pPr>
    </w:p>
    <w:p w:rsidR="001549D4" w:rsidRPr="004F312F" w:rsidRDefault="001549D4" w:rsidP="001549D4">
      <w:pPr>
        <w:shd w:val="clear" w:color="auto" w:fill="FFFFFF"/>
        <w:tabs>
          <w:tab w:val="left" w:pos="1080"/>
        </w:tabs>
        <w:autoSpaceDE w:val="0"/>
        <w:autoSpaceDN w:val="0"/>
        <w:adjustRightInd w:val="0"/>
        <w:spacing w:line="360" w:lineRule="atLeast"/>
        <w:jc w:val="center"/>
        <w:rPr>
          <w:rStyle w:val="Hyperlink"/>
          <w:rFonts w:cs="Arial"/>
          <w:b/>
          <w:color w:val="000000"/>
          <w:u w:val="none"/>
        </w:rPr>
      </w:pPr>
      <w:r w:rsidRPr="004F312F">
        <w:rPr>
          <w:rStyle w:val="Hyperlink"/>
          <w:rFonts w:cs="Arial"/>
          <w:b/>
          <w:color w:val="000000"/>
          <w:u w:val="none"/>
        </w:rPr>
        <w:t>§ 6</w:t>
      </w:r>
    </w:p>
    <w:p w:rsidR="001549D4" w:rsidRPr="004F312F" w:rsidRDefault="001549D4" w:rsidP="001549D4">
      <w:pPr>
        <w:shd w:val="clear" w:color="auto" w:fill="FFFFFF"/>
        <w:tabs>
          <w:tab w:val="left" w:pos="1080"/>
        </w:tabs>
        <w:autoSpaceDE w:val="0"/>
        <w:autoSpaceDN w:val="0"/>
        <w:adjustRightInd w:val="0"/>
        <w:spacing w:line="360" w:lineRule="atLeast"/>
        <w:jc w:val="center"/>
        <w:rPr>
          <w:rStyle w:val="Hyperlink"/>
          <w:rFonts w:cs="Arial"/>
          <w:b/>
          <w:color w:val="000000"/>
          <w:u w:val="none"/>
        </w:rPr>
      </w:pPr>
      <w:r w:rsidRPr="004F312F">
        <w:rPr>
          <w:rStyle w:val="Hyperlink"/>
          <w:rFonts w:cs="Arial"/>
          <w:b/>
          <w:color w:val="000000"/>
          <w:u w:val="none"/>
        </w:rPr>
        <w:t>Beschlussniederschrift</w:t>
      </w:r>
    </w:p>
    <w:p w:rsidR="001549D4" w:rsidRPr="004F312F" w:rsidRDefault="001549D4" w:rsidP="001549D4">
      <w:pPr>
        <w:shd w:val="clear" w:color="auto" w:fill="FFFFFF"/>
        <w:tabs>
          <w:tab w:val="left" w:pos="1080"/>
        </w:tabs>
        <w:autoSpaceDE w:val="0"/>
        <w:autoSpaceDN w:val="0"/>
        <w:adjustRightInd w:val="0"/>
        <w:spacing w:line="360" w:lineRule="atLeast"/>
        <w:jc w:val="both"/>
        <w:rPr>
          <w:rStyle w:val="Hyperlink"/>
          <w:rFonts w:cs="Arial"/>
          <w:color w:val="000000"/>
          <w:u w:val="none"/>
        </w:rPr>
      </w:pPr>
    </w:p>
    <w:p w:rsidR="001549D4" w:rsidRPr="004F312F" w:rsidRDefault="001549D4" w:rsidP="001549D4">
      <w:pPr>
        <w:shd w:val="clear" w:color="auto" w:fill="FFFFFF"/>
        <w:tabs>
          <w:tab w:val="left" w:pos="1080"/>
        </w:tabs>
        <w:autoSpaceDE w:val="0"/>
        <w:autoSpaceDN w:val="0"/>
        <w:adjustRightInd w:val="0"/>
        <w:spacing w:line="360" w:lineRule="atLeast"/>
        <w:jc w:val="both"/>
        <w:rPr>
          <w:rStyle w:val="Hyperlink"/>
          <w:rFonts w:cs="Arial"/>
          <w:color w:val="000000"/>
          <w:u w:val="none"/>
        </w:rPr>
      </w:pPr>
      <w:r w:rsidRPr="004F312F">
        <w:rPr>
          <w:rStyle w:val="Hyperlink"/>
          <w:rFonts w:cs="Arial"/>
          <w:color w:val="000000"/>
          <w:u w:val="none"/>
          <w:vertAlign w:val="superscript"/>
        </w:rPr>
        <w:t>1</w:t>
      </w:r>
      <w:r w:rsidRPr="004F312F">
        <w:rPr>
          <w:rStyle w:val="Hyperlink"/>
          <w:rFonts w:cs="Arial"/>
          <w:color w:val="000000"/>
          <w:u w:val="none"/>
        </w:rPr>
        <w:t xml:space="preserve">Die ARK DD hält fest, dass mit der Einführung des Zuschlages nach § 9 Abs. 11 Satz 5 der Anlage 8a zu den AVR DD der Einhaltung der Obliegenheiten der Ärztinnen und Ärzte hinsichtlich der Anzeige von Dienstverhinderungen im Sinne des § 5 Abs. 1 Satz 1 EntgFG insofern Bedeutung zukommt, als deren schuldhafte Nichtbeachtung Schadensersatzansprüche zur Folge hat, wenn dadurch die Zahlung des Arbeitgebers nach § 9 Abs. 11 Satz 5 der Anlage 8a zu den AVR DD erfolgt. </w:t>
      </w:r>
      <w:r w:rsidRPr="004F312F">
        <w:rPr>
          <w:rStyle w:val="Hyperlink"/>
          <w:rFonts w:cs="Arial"/>
          <w:color w:val="000000"/>
          <w:u w:val="none"/>
          <w:vertAlign w:val="superscript"/>
        </w:rPr>
        <w:t>2</w:t>
      </w:r>
      <w:r w:rsidRPr="004F312F">
        <w:rPr>
          <w:rStyle w:val="Hyperlink"/>
          <w:rFonts w:cs="Arial"/>
          <w:color w:val="000000"/>
          <w:u w:val="none"/>
        </w:rPr>
        <w:t>Diese Regelung ist Bestandteil des Beschlusses.</w:t>
      </w:r>
    </w:p>
    <w:p w:rsidR="001549D4" w:rsidRPr="004F312F" w:rsidRDefault="001549D4" w:rsidP="007C27CC"/>
    <w:p w:rsidR="001549D4" w:rsidRDefault="001549D4" w:rsidP="007C27CC"/>
    <w:p w:rsidR="001549D4" w:rsidRDefault="001549D4" w:rsidP="007C27CC"/>
    <w:p w:rsidR="002D083B" w:rsidRDefault="002D083B" w:rsidP="002D083B">
      <w:pPr>
        <w:pStyle w:val="DiaStandard"/>
      </w:pPr>
      <w:r>
        <w:t xml:space="preserve">gez. </w:t>
      </w:r>
      <w:r w:rsidR="003A7AA9">
        <w:t>Matthias Bitzmann</w:t>
      </w:r>
    </w:p>
    <w:p w:rsidR="002D083B" w:rsidRDefault="002D083B" w:rsidP="002D083B">
      <w:pPr>
        <w:pStyle w:val="DiaStandard"/>
      </w:pPr>
      <w:r>
        <w:t>Vorsitzender</w:t>
      </w:r>
    </w:p>
    <w:p w:rsidR="005C531E" w:rsidRDefault="005C531E" w:rsidP="002D083B">
      <w:pPr>
        <w:pStyle w:val="DiaStandard"/>
      </w:pPr>
    </w:p>
    <w:p w:rsidR="00EB4099" w:rsidRDefault="00EB4099" w:rsidP="002D083B">
      <w:pPr>
        <w:pStyle w:val="DiaStandard"/>
      </w:pPr>
    </w:p>
    <w:p w:rsidR="00EB4099" w:rsidRDefault="00EB4099" w:rsidP="002D083B">
      <w:pPr>
        <w:pStyle w:val="DiaStandard"/>
      </w:pPr>
    </w:p>
    <w:sectPr w:rsidR="00EB4099" w:rsidSect="00F447A4">
      <w:headerReference w:type="default" r:id="rId8"/>
      <w:footerReference w:type="default" r:id="rId9"/>
      <w:headerReference w:type="first" r:id="rId10"/>
      <w:footerReference w:type="first" r:id="rId11"/>
      <w:pgSz w:w="11906" w:h="16838" w:code="9"/>
      <w:pgMar w:top="1418" w:right="1134" w:bottom="567" w:left="1134" w:header="39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A6" w:rsidRDefault="003500A6">
      <w:r>
        <w:separator/>
      </w:r>
    </w:p>
  </w:endnote>
  <w:endnote w:type="continuationSeparator" w:id="0">
    <w:p w:rsidR="003500A6" w:rsidRDefault="0035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A6" w:rsidRDefault="003500A6" w:rsidP="007333D2">
    <w:pPr>
      <w:pStyle w:val="DiaMarginal"/>
    </w:pPr>
    <w:r>
      <w:rPr>
        <w:noProof/>
      </w:rPr>
      <mc:AlternateContent>
        <mc:Choice Requires="wps">
          <w:drawing>
            <wp:anchor distT="0" distB="0" distL="114300" distR="114300" simplePos="0" relativeHeight="251658240" behindDoc="0" locked="0" layoutInCell="1" allowOverlap="1" wp14:anchorId="4143CE84" wp14:editId="615684AE">
              <wp:simplePos x="0" y="0"/>
              <wp:positionH relativeFrom="column">
                <wp:posOffset>-58420</wp:posOffset>
              </wp:positionH>
              <wp:positionV relativeFrom="paragraph">
                <wp:posOffset>-353060</wp:posOffset>
              </wp:positionV>
              <wp:extent cx="6304280" cy="315595"/>
              <wp:effectExtent l="0" t="0" r="0" b="0"/>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A6" w:rsidRPr="000C3845" w:rsidRDefault="003500A6" w:rsidP="006200C1">
                          <w:pPr>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3CE84" id="_x0000_t202" coordsize="21600,21600" o:spt="202" path="m,l,21600r21600,l21600,xe">
              <v:stroke joinstyle="miter"/>
              <v:path gradientshapeok="t" o:connecttype="rect"/>
            </v:shapetype>
            <v:shape id="Text Box 35" o:spid="_x0000_s1028" type="#_x0000_t202" style="position:absolute;margin-left:-4.6pt;margin-top:-27.8pt;width:496.4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q0rwIAAKo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" filled="f" stroked="f">
              <v:textbox inset="0,0,0,0">
                <w:txbxContent>
                  <w:p w:rsidR="003500A6" w:rsidRPr="000C3845" w:rsidRDefault="003500A6" w:rsidP="006200C1">
                    <w:pPr>
                      <w:rPr>
                        <w:sz w:val="4"/>
                        <w:szCs w:val="4"/>
                      </w:rPr>
                    </w:pPr>
                  </w:p>
                </w:txbxContent>
              </v:textbox>
              <w10:wrap type="square"/>
            </v:shape>
          </w:pict>
        </mc:Fallback>
      </mc:AlternateContent>
    </w:r>
    <w:r>
      <w:t xml:space="preserve">Seite </w:t>
    </w:r>
    <w:r>
      <w:rPr>
        <w:rStyle w:val="Seitenzahl"/>
      </w:rPr>
      <w:fldChar w:fldCharType="begin"/>
    </w:r>
    <w:r>
      <w:rPr>
        <w:rStyle w:val="Seitenzahl"/>
      </w:rPr>
      <w:instrText xml:space="preserve"> PAGE </w:instrText>
    </w:r>
    <w:r>
      <w:rPr>
        <w:rStyle w:val="Seitenzahl"/>
      </w:rPr>
      <w:fldChar w:fldCharType="separate"/>
    </w:r>
    <w:r w:rsidR="00B01C3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01C38">
      <w:rPr>
        <w:rStyle w:val="Seitenzahl"/>
        <w:noProof/>
      </w:rPr>
      <w:t>8</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A6" w:rsidRDefault="003500A6" w:rsidP="005D5577">
    <w:pPr>
      <w:pStyle w:val="DiaMarginal"/>
    </w:pPr>
    <w:r>
      <w:t xml:space="preserve">Seite </w:t>
    </w:r>
    <w:r>
      <w:rPr>
        <w:rStyle w:val="Seitenzahl"/>
      </w:rPr>
      <w:fldChar w:fldCharType="begin"/>
    </w:r>
    <w:r>
      <w:rPr>
        <w:rStyle w:val="Seitenzahl"/>
      </w:rPr>
      <w:instrText xml:space="preserve"> PAGE </w:instrText>
    </w:r>
    <w:r>
      <w:rPr>
        <w:rStyle w:val="Seitenzahl"/>
      </w:rPr>
      <w:fldChar w:fldCharType="separate"/>
    </w:r>
    <w:r w:rsidR="00B01C3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01C38">
      <w:rPr>
        <w:rStyle w:val="Seitenzahl"/>
        <w:noProof/>
      </w:rPr>
      <w:t>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A6" w:rsidRDefault="003500A6">
      <w:r>
        <w:separator/>
      </w:r>
    </w:p>
  </w:footnote>
  <w:footnote w:type="continuationSeparator" w:id="0">
    <w:p w:rsidR="003500A6" w:rsidRDefault="0035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0" w:type="dxa"/>
        <w:right w:w="0" w:type="dxa"/>
      </w:tblCellMar>
      <w:tblLook w:val="01E0" w:firstRow="1" w:lastRow="1" w:firstColumn="1" w:lastColumn="1" w:noHBand="0" w:noVBand="0"/>
    </w:tblPr>
    <w:tblGrid>
      <w:gridCol w:w="7083"/>
    </w:tblGrid>
    <w:tr w:rsidR="003500A6" w:rsidTr="003F2FD0">
      <w:trPr>
        <w:trHeight w:hRule="exact" w:val="780"/>
      </w:trPr>
      <w:tc>
        <w:tcPr>
          <w:tcW w:w="7083" w:type="dxa"/>
          <w:shd w:val="clear" w:color="auto" w:fill="auto"/>
        </w:tcPr>
        <w:p w:rsidR="003500A6" w:rsidRDefault="003500A6" w:rsidP="00277744">
          <w:pPr>
            <w:pStyle w:val="DiaBild"/>
          </w:pPr>
          <w:r>
            <w:rPr>
              <w:noProof/>
            </w:rPr>
            <w:drawing>
              <wp:inline distT="0" distB="0" distL="0" distR="0" wp14:anchorId="107F37FE" wp14:editId="7B93CAA9">
                <wp:extent cx="1362075" cy="492125"/>
                <wp:effectExtent l="0" t="0" r="9525" b="3175"/>
                <wp:docPr id="10" name="Bild 2" descr="Logo_Diakonie_Deutschland_RGB_cyan_violet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iakonie_Deutschland_RGB_cyan_violet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2125"/>
                        </a:xfrm>
                        <a:prstGeom prst="rect">
                          <a:avLst/>
                        </a:prstGeom>
                        <a:noFill/>
                        <a:ln>
                          <a:noFill/>
                        </a:ln>
                      </pic:spPr>
                    </pic:pic>
                  </a:graphicData>
                </a:graphic>
              </wp:inline>
            </w:drawing>
          </w:r>
        </w:p>
      </w:tc>
    </w:tr>
  </w:tbl>
  <w:p w:rsidR="003500A6" w:rsidRDefault="003500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0" w:type="dxa"/>
        <w:right w:w="0" w:type="dxa"/>
      </w:tblCellMar>
      <w:tblLook w:val="01E0" w:firstRow="1" w:lastRow="1" w:firstColumn="1" w:lastColumn="1" w:noHBand="0" w:noVBand="0"/>
    </w:tblPr>
    <w:tblGrid>
      <w:gridCol w:w="7083"/>
    </w:tblGrid>
    <w:tr w:rsidR="003500A6" w:rsidTr="003F2FD0">
      <w:trPr>
        <w:trHeight w:hRule="exact" w:val="780"/>
      </w:trPr>
      <w:tc>
        <w:tcPr>
          <w:tcW w:w="7083" w:type="dxa"/>
          <w:shd w:val="clear" w:color="auto" w:fill="auto"/>
        </w:tcPr>
        <w:p w:rsidR="003500A6" w:rsidRDefault="003500A6" w:rsidP="00F95A9B">
          <w:pPr>
            <w:pStyle w:val="DiaBild"/>
          </w:pPr>
          <w:bookmarkStart w:id="4" w:name="OLE_LINK1"/>
          <w:bookmarkStart w:id="5" w:name="OLE_LINK2"/>
          <w:r>
            <w:rPr>
              <w:noProof/>
            </w:rPr>
            <w:drawing>
              <wp:inline distT="0" distB="0" distL="0" distR="0" wp14:anchorId="302CC21A" wp14:editId="401F1B3E">
                <wp:extent cx="1362075" cy="492125"/>
                <wp:effectExtent l="0" t="0" r="9525" b="3175"/>
                <wp:docPr id="11" name="Bild 1" descr="Logo_Diakonie_Deutschland_RGB_cyan_violet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akonie_Deutschland_RGB_cyan_violet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2125"/>
                        </a:xfrm>
                        <a:prstGeom prst="rect">
                          <a:avLst/>
                        </a:prstGeom>
                        <a:noFill/>
                        <a:ln>
                          <a:noFill/>
                        </a:ln>
                      </pic:spPr>
                    </pic:pic>
                  </a:graphicData>
                </a:graphic>
              </wp:inline>
            </w:drawing>
          </w:r>
        </w:p>
      </w:tc>
    </w:tr>
  </w:tbl>
  <w:bookmarkEnd w:id="4"/>
  <w:bookmarkEnd w:id="5"/>
  <w:p w:rsidR="003500A6" w:rsidRPr="00E03629" w:rsidRDefault="003500A6" w:rsidP="00E03629">
    <w:r>
      <w:rPr>
        <w:noProof/>
      </w:rPr>
      <mc:AlternateContent>
        <mc:Choice Requires="wps">
          <w:drawing>
            <wp:anchor distT="0" distB="0" distL="114300" distR="114300" simplePos="0" relativeHeight="251657216" behindDoc="0" locked="0" layoutInCell="1" allowOverlap="1" wp14:anchorId="0464E20F" wp14:editId="2D410655">
              <wp:simplePos x="0" y="0"/>
              <wp:positionH relativeFrom="column">
                <wp:posOffset>4574540</wp:posOffset>
              </wp:positionH>
              <wp:positionV relativeFrom="paragraph">
                <wp:posOffset>3438525</wp:posOffset>
              </wp:positionV>
              <wp:extent cx="1936750" cy="616902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616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A6" w:rsidRDefault="003500A6" w:rsidP="00D152A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E20F" id="_x0000_t202" coordsize="21600,21600" o:spt="202" path="m,l,21600r21600,l21600,xe">
              <v:stroke joinstyle="miter"/>
              <v:path gradientshapeok="t" o:connecttype="rect"/>
            </v:shapetype>
            <v:shape id="_x0000_s1029" type="#_x0000_t202" style="position:absolute;margin-left:360.2pt;margin-top:270.75pt;width:152.5pt;height:4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" filled="f" stroked="f">
              <v:textbox inset="0,0,0,0">
                <w:txbxContent>
                  <w:p w:rsidR="003500A6" w:rsidRDefault="003500A6" w:rsidP="00D152AB">
                    <w:pPr>
                      <w:jc w:val="right"/>
                    </w:pP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329CBD27" wp14:editId="42114594">
              <wp:simplePos x="0" y="0"/>
              <wp:positionH relativeFrom="column">
                <wp:posOffset>-20320</wp:posOffset>
              </wp:positionH>
              <wp:positionV relativeFrom="paragraph">
                <wp:posOffset>212090</wp:posOffset>
              </wp:positionV>
              <wp:extent cx="6304280" cy="300228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00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A6" w:rsidRPr="000C3845" w:rsidRDefault="003500A6" w:rsidP="006200C1">
                          <w:pPr>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BD27" id="Text Box 6" o:spid="_x0000_s1030" type="#_x0000_t202" style="position:absolute;margin-left:-1.6pt;margin-top:16.7pt;width:496.4pt;height:2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mmrwIAALE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" filled="f" stroked="f">
              <v:textbox inset="0,0,0,0">
                <w:txbxContent>
                  <w:p w:rsidR="003500A6" w:rsidRPr="000C3845" w:rsidRDefault="003500A6" w:rsidP="006200C1">
                    <w:pPr>
                      <w:rPr>
                        <w:sz w:val="4"/>
                        <w:szCs w:val="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4"/>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9B6698"/>
    <w:multiLevelType w:val="multilevel"/>
    <w:tmpl w:val="ABF69BD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F54CF7"/>
    <w:multiLevelType w:val="hybridMultilevel"/>
    <w:tmpl w:val="C100D706"/>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223" w:hanging="360"/>
      </w:pPr>
    </w:lvl>
    <w:lvl w:ilvl="2" w:tplc="0407001B" w:tentative="1">
      <w:start w:val="1"/>
      <w:numFmt w:val="lowerRoman"/>
      <w:lvlText w:val="%3."/>
      <w:lvlJc w:val="right"/>
      <w:pPr>
        <w:ind w:left="943" w:hanging="180"/>
      </w:pPr>
    </w:lvl>
    <w:lvl w:ilvl="3" w:tplc="0407000F" w:tentative="1">
      <w:start w:val="1"/>
      <w:numFmt w:val="decimal"/>
      <w:lvlText w:val="%4."/>
      <w:lvlJc w:val="left"/>
      <w:pPr>
        <w:ind w:left="1663" w:hanging="360"/>
      </w:pPr>
    </w:lvl>
    <w:lvl w:ilvl="4" w:tplc="04070019" w:tentative="1">
      <w:start w:val="1"/>
      <w:numFmt w:val="lowerLetter"/>
      <w:lvlText w:val="%5."/>
      <w:lvlJc w:val="left"/>
      <w:pPr>
        <w:ind w:left="2383" w:hanging="360"/>
      </w:pPr>
    </w:lvl>
    <w:lvl w:ilvl="5" w:tplc="0407001B" w:tentative="1">
      <w:start w:val="1"/>
      <w:numFmt w:val="lowerRoman"/>
      <w:lvlText w:val="%6."/>
      <w:lvlJc w:val="right"/>
      <w:pPr>
        <w:ind w:left="3103" w:hanging="180"/>
      </w:pPr>
    </w:lvl>
    <w:lvl w:ilvl="6" w:tplc="0407000F" w:tentative="1">
      <w:start w:val="1"/>
      <w:numFmt w:val="decimal"/>
      <w:lvlText w:val="%7."/>
      <w:lvlJc w:val="left"/>
      <w:pPr>
        <w:ind w:left="3823" w:hanging="360"/>
      </w:pPr>
    </w:lvl>
    <w:lvl w:ilvl="7" w:tplc="04070019" w:tentative="1">
      <w:start w:val="1"/>
      <w:numFmt w:val="lowerLetter"/>
      <w:lvlText w:val="%8."/>
      <w:lvlJc w:val="left"/>
      <w:pPr>
        <w:ind w:left="4543" w:hanging="360"/>
      </w:pPr>
    </w:lvl>
    <w:lvl w:ilvl="8" w:tplc="0407001B" w:tentative="1">
      <w:start w:val="1"/>
      <w:numFmt w:val="lowerRoman"/>
      <w:lvlText w:val="%9."/>
      <w:lvlJc w:val="right"/>
      <w:pPr>
        <w:ind w:left="5263" w:hanging="180"/>
      </w:pPr>
    </w:lvl>
  </w:abstractNum>
  <w:abstractNum w:abstractNumId="4" w15:restartNumberingAfterBreak="0">
    <w:nsid w:val="028561F9"/>
    <w:multiLevelType w:val="hybridMultilevel"/>
    <w:tmpl w:val="8C90F134"/>
    <w:lvl w:ilvl="0" w:tplc="F436464A">
      <w:start w:val="1"/>
      <w:numFmt w:val="bullet"/>
      <w:pStyle w:val="DiaAufzhlung"/>
      <w:lvlText w:val="–"/>
      <w:lvlJc w:val="left"/>
      <w:pPr>
        <w:tabs>
          <w:tab w:val="num" w:pos="170"/>
        </w:tabs>
        <w:ind w:left="170" w:hanging="170"/>
      </w:pPr>
      <w:rPr>
        <w:rFonts w:ascii="Arial" w:hAnsi="Arial" w:hint="default"/>
        <w:color w:val="000000"/>
        <w:position w:val="2"/>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55709"/>
    <w:multiLevelType w:val="hybridMultilevel"/>
    <w:tmpl w:val="D06A285E"/>
    <w:lvl w:ilvl="0" w:tplc="B3A8E4C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0FDA558F"/>
    <w:multiLevelType w:val="hybridMultilevel"/>
    <w:tmpl w:val="A3E65F36"/>
    <w:lvl w:ilvl="0" w:tplc="F6C6A528">
      <w:start w:val="1"/>
      <w:numFmt w:val="decimal"/>
      <w:lvlText w:val="%1."/>
      <w:lvlJc w:val="left"/>
      <w:pPr>
        <w:ind w:left="36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D035A7"/>
    <w:multiLevelType w:val="multilevel"/>
    <w:tmpl w:val="ED94C826"/>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C5C09"/>
    <w:multiLevelType w:val="hybridMultilevel"/>
    <w:tmpl w:val="F6A01DB2"/>
    <w:lvl w:ilvl="0" w:tplc="908A8938">
      <w:start w:val="1"/>
      <w:numFmt w:val="decimal"/>
      <w:lvlText w:val="(%1)"/>
      <w:lvlJc w:val="left"/>
      <w:pPr>
        <w:ind w:left="1004"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BA251D"/>
    <w:multiLevelType w:val="hybridMultilevel"/>
    <w:tmpl w:val="C1240388"/>
    <w:lvl w:ilvl="0" w:tplc="E42ADC02">
      <w:start w:val="1"/>
      <w:numFmt w:val="decimal"/>
      <w:pStyle w:val="DiaNummerierung"/>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C63D0"/>
    <w:multiLevelType w:val="multilevel"/>
    <w:tmpl w:val="174AE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B41A79"/>
    <w:multiLevelType w:val="hybridMultilevel"/>
    <w:tmpl w:val="1B2CEC34"/>
    <w:lvl w:ilvl="0" w:tplc="04070013">
      <w:start w:val="1"/>
      <w:numFmt w:val="upperRoman"/>
      <w:lvlText w:val="%1."/>
      <w:lvlJc w:val="right"/>
      <w:pPr>
        <w:ind w:left="142" w:hanging="360"/>
      </w:pPr>
      <w:rPr>
        <w:rFonts w:hint="default"/>
        <w:b/>
        <w:i w:val="0"/>
        <w:sz w:val="22"/>
        <w:szCs w:val="22"/>
      </w:rPr>
    </w:lvl>
    <w:lvl w:ilvl="1" w:tplc="04070019" w:tentative="1">
      <w:start w:val="1"/>
      <w:numFmt w:val="lowerLetter"/>
      <w:lvlText w:val="%2."/>
      <w:lvlJc w:val="left"/>
      <w:pPr>
        <w:ind w:left="862" w:hanging="360"/>
      </w:pPr>
    </w:lvl>
    <w:lvl w:ilvl="2" w:tplc="0407001B" w:tentative="1">
      <w:start w:val="1"/>
      <w:numFmt w:val="lowerRoman"/>
      <w:lvlText w:val="%3."/>
      <w:lvlJc w:val="right"/>
      <w:pPr>
        <w:ind w:left="1582" w:hanging="180"/>
      </w:pPr>
    </w:lvl>
    <w:lvl w:ilvl="3" w:tplc="0407000F" w:tentative="1">
      <w:start w:val="1"/>
      <w:numFmt w:val="decimal"/>
      <w:lvlText w:val="%4."/>
      <w:lvlJc w:val="left"/>
      <w:pPr>
        <w:ind w:left="2302" w:hanging="360"/>
      </w:pPr>
    </w:lvl>
    <w:lvl w:ilvl="4" w:tplc="04070019" w:tentative="1">
      <w:start w:val="1"/>
      <w:numFmt w:val="lowerLetter"/>
      <w:lvlText w:val="%5."/>
      <w:lvlJc w:val="left"/>
      <w:pPr>
        <w:ind w:left="3022" w:hanging="360"/>
      </w:pPr>
    </w:lvl>
    <w:lvl w:ilvl="5" w:tplc="0407001B" w:tentative="1">
      <w:start w:val="1"/>
      <w:numFmt w:val="lowerRoman"/>
      <w:lvlText w:val="%6."/>
      <w:lvlJc w:val="right"/>
      <w:pPr>
        <w:ind w:left="3742" w:hanging="180"/>
      </w:pPr>
    </w:lvl>
    <w:lvl w:ilvl="6" w:tplc="0407000F" w:tentative="1">
      <w:start w:val="1"/>
      <w:numFmt w:val="decimal"/>
      <w:lvlText w:val="%7."/>
      <w:lvlJc w:val="left"/>
      <w:pPr>
        <w:ind w:left="4462" w:hanging="360"/>
      </w:pPr>
    </w:lvl>
    <w:lvl w:ilvl="7" w:tplc="04070019" w:tentative="1">
      <w:start w:val="1"/>
      <w:numFmt w:val="lowerLetter"/>
      <w:lvlText w:val="%8."/>
      <w:lvlJc w:val="left"/>
      <w:pPr>
        <w:ind w:left="5182" w:hanging="360"/>
      </w:pPr>
    </w:lvl>
    <w:lvl w:ilvl="8" w:tplc="0407001B" w:tentative="1">
      <w:start w:val="1"/>
      <w:numFmt w:val="lowerRoman"/>
      <w:lvlText w:val="%9."/>
      <w:lvlJc w:val="right"/>
      <w:pPr>
        <w:ind w:left="5902" w:hanging="180"/>
      </w:pPr>
    </w:lvl>
  </w:abstractNum>
  <w:abstractNum w:abstractNumId="13" w15:restartNumberingAfterBreak="0">
    <w:nsid w:val="23B46D04"/>
    <w:multiLevelType w:val="hybridMultilevel"/>
    <w:tmpl w:val="C44C4C5A"/>
    <w:lvl w:ilvl="0" w:tplc="0984865A">
      <w:start w:val="1"/>
      <w:numFmt w:val="lowerLetter"/>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4" w15:restartNumberingAfterBreak="0">
    <w:nsid w:val="282E2597"/>
    <w:multiLevelType w:val="hybridMultilevel"/>
    <w:tmpl w:val="D0B658D0"/>
    <w:lvl w:ilvl="0" w:tplc="025280E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0314EE"/>
    <w:multiLevelType w:val="hybridMultilevel"/>
    <w:tmpl w:val="65307072"/>
    <w:lvl w:ilvl="0" w:tplc="9B2EBBAE">
      <w:start w:val="1"/>
      <w:numFmt w:val="decimal"/>
      <w:lvlText w:val="%1."/>
      <w:lvlJc w:val="left"/>
      <w:pPr>
        <w:ind w:left="720" w:hanging="360"/>
      </w:pPr>
      <w:rPr>
        <w:b/>
        <w:bCs w:val="0"/>
      </w:rPr>
    </w:lvl>
    <w:lvl w:ilvl="1" w:tplc="345C2B3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AE4563"/>
    <w:multiLevelType w:val="hybridMultilevel"/>
    <w:tmpl w:val="D85C01F0"/>
    <w:lvl w:ilvl="0" w:tplc="9D485F46">
      <w:start w:val="1"/>
      <w:numFmt w:val="lowerLetter"/>
      <w:lvlText w:val="%1)"/>
      <w:lvlJc w:val="left"/>
      <w:pPr>
        <w:ind w:left="786" w:hanging="360"/>
      </w:pPr>
      <w:rPr>
        <w:b/>
        <w:bCs/>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2BBF67B9"/>
    <w:multiLevelType w:val="hybridMultilevel"/>
    <w:tmpl w:val="4F2250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6560C9"/>
    <w:multiLevelType w:val="hybridMultilevel"/>
    <w:tmpl w:val="11288450"/>
    <w:lvl w:ilvl="0" w:tplc="7C60E84E">
      <w:start w:val="1"/>
      <w:numFmt w:val="bullet"/>
      <w:lvlText w:val="–"/>
      <w:lvlJc w:val="left"/>
      <w:pPr>
        <w:tabs>
          <w:tab w:val="num" w:pos="170"/>
        </w:tabs>
        <w:ind w:left="0" w:firstLine="0"/>
      </w:pPr>
      <w:rPr>
        <w:rFonts w:ascii="Arial" w:hAnsi="Arial" w:hint="default"/>
        <w:color w:val="000000"/>
        <w:position w:val="2"/>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653B6"/>
    <w:multiLevelType w:val="hybridMultilevel"/>
    <w:tmpl w:val="38CA1B5E"/>
    <w:lvl w:ilvl="0" w:tplc="0AEA2756">
      <w:start w:val="1"/>
      <w:numFmt w:val="decimal"/>
      <w:lvlText w:val="%1."/>
      <w:lvlJc w:val="left"/>
      <w:pPr>
        <w:ind w:left="36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183292"/>
    <w:multiLevelType w:val="multilevel"/>
    <w:tmpl w:val="EBCA5C98"/>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22A3E"/>
    <w:multiLevelType w:val="hybridMultilevel"/>
    <w:tmpl w:val="7C3436A2"/>
    <w:lvl w:ilvl="0" w:tplc="DCC65348">
      <w:start w:val="2"/>
      <w:numFmt w:val="decimal"/>
      <w:lvlText w:val="%1."/>
      <w:lvlJc w:val="left"/>
      <w:pPr>
        <w:ind w:left="36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7C536E"/>
    <w:multiLevelType w:val="multilevel"/>
    <w:tmpl w:val="A3CAE8B8"/>
    <w:lvl w:ilvl="0">
      <w:start w:val="1"/>
      <w:numFmt w:val="bullet"/>
      <w:lvlText w:val="–"/>
      <w:lvlJc w:val="left"/>
      <w:pPr>
        <w:tabs>
          <w:tab w:val="num" w:pos="170"/>
        </w:tabs>
        <w:ind w:left="0" w:firstLine="0"/>
      </w:pPr>
      <w:rPr>
        <w:rFonts w:ascii="RotisSansSerif" w:hAnsi="RotisSansSerif" w:hint="default"/>
        <w:color w:val="000000"/>
        <w:position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7680A"/>
    <w:multiLevelType w:val="hybridMultilevel"/>
    <w:tmpl w:val="A8FC4552"/>
    <w:lvl w:ilvl="0" w:tplc="04070017">
      <w:start w:val="1"/>
      <w:numFmt w:val="lowerLetter"/>
      <w:lvlText w:val="%1)"/>
      <w:lvlJc w:val="left"/>
      <w:pPr>
        <w:ind w:left="1287" w:hanging="360"/>
      </w:pPr>
    </w:lvl>
    <w:lvl w:ilvl="1" w:tplc="04070017">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15:restartNumberingAfterBreak="0">
    <w:nsid w:val="40B10F8A"/>
    <w:multiLevelType w:val="hybridMultilevel"/>
    <w:tmpl w:val="A9023C8C"/>
    <w:lvl w:ilvl="0" w:tplc="F7B0A8E4">
      <w:start w:val="1"/>
      <w:numFmt w:val="lowerLetter"/>
      <w:lvlText w:val="%1)"/>
      <w:lvlJc w:val="left"/>
      <w:pPr>
        <w:ind w:left="1004" w:hanging="360"/>
      </w:pPr>
      <w:rPr>
        <w:b/>
        <w:bCs w: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5" w15:restartNumberingAfterBreak="0">
    <w:nsid w:val="44D90B2A"/>
    <w:multiLevelType w:val="multilevel"/>
    <w:tmpl w:val="D36A42D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9F209B"/>
    <w:multiLevelType w:val="hybridMultilevel"/>
    <w:tmpl w:val="A9023C8C"/>
    <w:lvl w:ilvl="0" w:tplc="F7B0A8E4">
      <w:start w:val="1"/>
      <w:numFmt w:val="lowerLetter"/>
      <w:lvlText w:val="%1)"/>
      <w:lvlJc w:val="left"/>
      <w:pPr>
        <w:ind w:left="1004" w:hanging="360"/>
      </w:pPr>
      <w:rPr>
        <w:b/>
        <w:bCs w: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7" w15:restartNumberingAfterBreak="0">
    <w:nsid w:val="49CB2A85"/>
    <w:multiLevelType w:val="multilevel"/>
    <w:tmpl w:val="03EE047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8" w15:restartNumberingAfterBreak="0">
    <w:nsid w:val="4B8F0268"/>
    <w:multiLevelType w:val="hybridMultilevel"/>
    <w:tmpl w:val="A02C47F0"/>
    <w:lvl w:ilvl="0" w:tplc="04070015">
      <w:start w:val="1"/>
      <w:numFmt w:val="decimal"/>
      <w:lvlText w:val="(%1)"/>
      <w:lvlJc w:val="left"/>
      <w:pPr>
        <w:ind w:left="1004" w:hanging="360"/>
      </w:pPr>
    </w:lvl>
    <w:lvl w:ilvl="1" w:tplc="04070015">
      <w:start w:val="1"/>
      <w:numFmt w:val="decimal"/>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15:restartNumberingAfterBreak="0">
    <w:nsid w:val="592B2062"/>
    <w:multiLevelType w:val="multilevel"/>
    <w:tmpl w:val="18EC56F8"/>
    <w:lvl w:ilvl="0">
      <w:start w:val="1"/>
      <w:numFmt w:val="bullet"/>
      <w:lvlText w:val="–"/>
      <w:lvlJc w:val="left"/>
      <w:pPr>
        <w:tabs>
          <w:tab w:val="num" w:pos="170"/>
        </w:tabs>
        <w:ind w:left="170" w:hanging="170"/>
      </w:pPr>
      <w:rPr>
        <w:rFonts w:ascii="RotisSansSerif" w:hAnsi="RotisSansSerif" w:hint="default"/>
        <w:color w:val="000000"/>
        <w:position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3111A"/>
    <w:multiLevelType w:val="hybridMultilevel"/>
    <w:tmpl w:val="8A8A759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1" w15:restartNumberingAfterBreak="0">
    <w:nsid w:val="59FB40B1"/>
    <w:multiLevelType w:val="hybridMultilevel"/>
    <w:tmpl w:val="225C82CA"/>
    <w:lvl w:ilvl="0" w:tplc="95AA2B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B6429B"/>
    <w:multiLevelType w:val="hybridMultilevel"/>
    <w:tmpl w:val="2F706C34"/>
    <w:lvl w:ilvl="0" w:tplc="C3EA945A">
      <w:start w:val="1"/>
      <w:numFmt w:val="decimal"/>
      <w:lvlText w:val="%1."/>
      <w:lvlJc w:val="left"/>
      <w:pPr>
        <w:ind w:left="720" w:hanging="360"/>
      </w:pPr>
      <w:rPr>
        <w:rFonts w:hint="default"/>
        <w:vertAlign w:val="baseline"/>
      </w:rPr>
    </w:lvl>
    <w:lvl w:ilvl="1" w:tplc="B006882A">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FA14BF"/>
    <w:multiLevelType w:val="hybridMultilevel"/>
    <w:tmpl w:val="2FA0575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5F2544"/>
    <w:multiLevelType w:val="hybridMultilevel"/>
    <w:tmpl w:val="5DB42ECC"/>
    <w:lvl w:ilvl="0" w:tplc="0407000F">
      <w:start w:val="1"/>
      <w:numFmt w:val="decimal"/>
      <w:lvlText w:val="%1."/>
      <w:lvlJc w:val="left"/>
      <w:pPr>
        <w:ind w:left="1440" w:hanging="360"/>
      </w:pPr>
      <w:rPr>
        <w:rFonts w:hint="default"/>
        <w:b/>
        <w:bCs/>
      </w:rPr>
    </w:lvl>
    <w:lvl w:ilvl="1" w:tplc="B3A8E4C4">
      <w:start w:val="1"/>
      <w:numFmt w:val="decimal"/>
      <w:lvlText w:val="(%2)"/>
      <w:lvlJc w:val="left"/>
      <w:pPr>
        <w:ind w:left="2595" w:hanging="435"/>
      </w:pPr>
      <w:rPr>
        <w:rFonts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5" w15:restartNumberingAfterBreak="0">
    <w:nsid w:val="6EC374DC"/>
    <w:multiLevelType w:val="multilevel"/>
    <w:tmpl w:val="9C90EBBE"/>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94E9C"/>
    <w:multiLevelType w:val="hybridMultilevel"/>
    <w:tmpl w:val="9A6804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BE2F40"/>
    <w:multiLevelType w:val="hybridMultilevel"/>
    <w:tmpl w:val="14A8F7D6"/>
    <w:lvl w:ilvl="0" w:tplc="774AD4C0">
      <w:start w:val="1"/>
      <w:numFmt w:val="decimal"/>
      <w:lvlText w:val="%1."/>
      <w:lvlJc w:val="left"/>
      <w:pPr>
        <w:ind w:left="36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FA1E97"/>
    <w:multiLevelType w:val="hybridMultilevel"/>
    <w:tmpl w:val="6596A9D6"/>
    <w:lvl w:ilvl="0" w:tplc="87D0A74E">
      <w:start w:val="3"/>
      <w:numFmt w:val="decimal"/>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FB27D9"/>
    <w:multiLevelType w:val="multilevel"/>
    <w:tmpl w:val="F9B64434"/>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36"/>
  </w:num>
  <w:num w:numId="3">
    <w:abstractNumId w:val="27"/>
  </w:num>
  <w:num w:numId="4">
    <w:abstractNumId w:val="18"/>
  </w:num>
  <w:num w:numId="5">
    <w:abstractNumId w:val="9"/>
  </w:num>
  <w:num w:numId="6">
    <w:abstractNumId w:val="20"/>
  </w:num>
  <w:num w:numId="7">
    <w:abstractNumId w:val="11"/>
  </w:num>
  <w:num w:numId="8">
    <w:abstractNumId w:val="25"/>
  </w:num>
  <w:num w:numId="9">
    <w:abstractNumId w:val="7"/>
  </w:num>
  <w:num w:numId="10">
    <w:abstractNumId w:val="29"/>
  </w:num>
  <w:num w:numId="11">
    <w:abstractNumId w:val="22"/>
  </w:num>
  <w:num w:numId="12">
    <w:abstractNumId w:val="4"/>
  </w:num>
  <w:num w:numId="13">
    <w:abstractNumId w:val="2"/>
  </w:num>
  <w:num w:numId="14">
    <w:abstractNumId w:val="40"/>
  </w:num>
  <w:num w:numId="15">
    <w:abstractNumId w:val="35"/>
  </w:num>
  <w:num w:numId="16">
    <w:abstractNumId w:val="12"/>
  </w:num>
  <w:num w:numId="17">
    <w:abstractNumId w:val="17"/>
  </w:num>
  <w:num w:numId="18">
    <w:abstractNumId w:val="0"/>
  </w:num>
  <w:num w:numId="19">
    <w:abstractNumId w:val="1"/>
  </w:num>
  <w:num w:numId="20">
    <w:abstractNumId w:val="33"/>
  </w:num>
  <w:num w:numId="21">
    <w:abstractNumId w:val="37"/>
  </w:num>
  <w:num w:numId="22">
    <w:abstractNumId w:val="39"/>
  </w:num>
  <w:num w:numId="23">
    <w:abstractNumId w:val="30"/>
  </w:num>
  <w:num w:numId="24">
    <w:abstractNumId w:val="15"/>
  </w:num>
  <w:num w:numId="25">
    <w:abstractNumId w:val="26"/>
  </w:num>
  <w:num w:numId="26">
    <w:abstractNumId w:val="24"/>
  </w:num>
  <w:num w:numId="27">
    <w:abstractNumId w:val="16"/>
  </w:num>
  <w:num w:numId="28">
    <w:abstractNumId w:val="38"/>
  </w:num>
  <w:num w:numId="29">
    <w:abstractNumId w:val="5"/>
  </w:num>
  <w:num w:numId="30">
    <w:abstractNumId w:val="34"/>
  </w:num>
  <w:num w:numId="31">
    <w:abstractNumId w:val="6"/>
  </w:num>
  <w:num w:numId="32">
    <w:abstractNumId w:val="21"/>
  </w:num>
  <w:num w:numId="33">
    <w:abstractNumId w:val="19"/>
  </w:num>
  <w:num w:numId="34">
    <w:abstractNumId w:val="28"/>
  </w:num>
  <w:num w:numId="35">
    <w:abstractNumId w:val="8"/>
  </w:num>
  <w:num w:numId="36">
    <w:abstractNumId w:val="3"/>
  </w:num>
  <w:num w:numId="37">
    <w:abstractNumId w:val="13"/>
  </w:num>
  <w:num w:numId="38">
    <w:abstractNumId w:val="27"/>
  </w:num>
  <w:num w:numId="39">
    <w:abstractNumId w:val="32"/>
  </w:num>
  <w:num w:numId="40">
    <w:abstractNumId w:val="23"/>
  </w:num>
  <w:num w:numId="41">
    <w:abstractNumId w:val="14"/>
  </w:num>
  <w:num w:numId="4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5E"/>
    <w:rsid w:val="000135AC"/>
    <w:rsid w:val="000221BE"/>
    <w:rsid w:val="0002225D"/>
    <w:rsid w:val="0002694F"/>
    <w:rsid w:val="00031151"/>
    <w:rsid w:val="00053261"/>
    <w:rsid w:val="00056A3E"/>
    <w:rsid w:val="00066AB4"/>
    <w:rsid w:val="00080CCC"/>
    <w:rsid w:val="000817B4"/>
    <w:rsid w:val="0008236F"/>
    <w:rsid w:val="00091FF6"/>
    <w:rsid w:val="00093B60"/>
    <w:rsid w:val="000957A2"/>
    <w:rsid w:val="0009623B"/>
    <w:rsid w:val="0009636C"/>
    <w:rsid w:val="000A15D3"/>
    <w:rsid w:val="000B0D40"/>
    <w:rsid w:val="000B2DA3"/>
    <w:rsid w:val="000B563A"/>
    <w:rsid w:val="000C3845"/>
    <w:rsid w:val="000C46BA"/>
    <w:rsid w:val="000D055A"/>
    <w:rsid w:val="000F38BD"/>
    <w:rsid w:val="000F3AF9"/>
    <w:rsid w:val="000F570C"/>
    <w:rsid w:val="000F634E"/>
    <w:rsid w:val="000F7080"/>
    <w:rsid w:val="00105DBA"/>
    <w:rsid w:val="0011485C"/>
    <w:rsid w:val="00127822"/>
    <w:rsid w:val="00141031"/>
    <w:rsid w:val="00143461"/>
    <w:rsid w:val="001520B6"/>
    <w:rsid w:val="001549D4"/>
    <w:rsid w:val="00162549"/>
    <w:rsid w:val="00175475"/>
    <w:rsid w:val="001771B6"/>
    <w:rsid w:val="00181A19"/>
    <w:rsid w:val="00185306"/>
    <w:rsid w:val="0018793A"/>
    <w:rsid w:val="001A2E0E"/>
    <w:rsid w:val="001A3AAF"/>
    <w:rsid w:val="001A4298"/>
    <w:rsid w:val="001B7A97"/>
    <w:rsid w:val="001D16C6"/>
    <w:rsid w:val="001E4A05"/>
    <w:rsid w:val="001F269D"/>
    <w:rsid w:val="00215DCB"/>
    <w:rsid w:val="00215EC9"/>
    <w:rsid w:val="00217E45"/>
    <w:rsid w:val="0022091D"/>
    <w:rsid w:val="00227225"/>
    <w:rsid w:val="00234D3F"/>
    <w:rsid w:val="002406B9"/>
    <w:rsid w:val="0024244F"/>
    <w:rsid w:val="002470BC"/>
    <w:rsid w:val="002705EB"/>
    <w:rsid w:val="002720C1"/>
    <w:rsid w:val="00277054"/>
    <w:rsid w:val="00277744"/>
    <w:rsid w:val="00282BA4"/>
    <w:rsid w:val="00283120"/>
    <w:rsid w:val="002A2A14"/>
    <w:rsid w:val="002A4858"/>
    <w:rsid w:val="002A5341"/>
    <w:rsid w:val="002A58FB"/>
    <w:rsid w:val="002A6F78"/>
    <w:rsid w:val="002B2338"/>
    <w:rsid w:val="002B5959"/>
    <w:rsid w:val="002C51EF"/>
    <w:rsid w:val="002D083B"/>
    <w:rsid w:val="002D089B"/>
    <w:rsid w:val="002D39F1"/>
    <w:rsid w:val="002D4016"/>
    <w:rsid w:val="002D4EC4"/>
    <w:rsid w:val="002E1ED3"/>
    <w:rsid w:val="002E20D9"/>
    <w:rsid w:val="002F042B"/>
    <w:rsid w:val="002F4DC2"/>
    <w:rsid w:val="00316914"/>
    <w:rsid w:val="003214ED"/>
    <w:rsid w:val="00323CAB"/>
    <w:rsid w:val="003271E9"/>
    <w:rsid w:val="00331AAB"/>
    <w:rsid w:val="003500A6"/>
    <w:rsid w:val="00350B35"/>
    <w:rsid w:val="00353FC5"/>
    <w:rsid w:val="00354409"/>
    <w:rsid w:val="00355B3C"/>
    <w:rsid w:val="0036184D"/>
    <w:rsid w:val="003645B0"/>
    <w:rsid w:val="00377EBE"/>
    <w:rsid w:val="003A0792"/>
    <w:rsid w:val="003A0AEC"/>
    <w:rsid w:val="003A58C2"/>
    <w:rsid w:val="003A7AA9"/>
    <w:rsid w:val="003B1A7E"/>
    <w:rsid w:val="003B39D6"/>
    <w:rsid w:val="003B6645"/>
    <w:rsid w:val="003C3E91"/>
    <w:rsid w:val="003C5A18"/>
    <w:rsid w:val="003C68F3"/>
    <w:rsid w:val="003D4F87"/>
    <w:rsid w:val="003E4DAB"/>
    <w:rsid w:val="003F2FD0"/>
    <w:rsid w:val="003F759E"/>
    <w:rsid w:val="00406414"/>
    <w:rsid w:val="004142DE"/>
    <w:rsid w:val="004302CF"/>
    <w:rsid w:val="00442EBC"/>
    <w:rsid w:val="00460449"/>
    <w:rsid w:val="004604E1"/>
    <w:rsid w:val="004642A1"/>
    <w:rsid w:val="00465941"/>
    <w:rsid w:val="004752E5"/>
    <w:rsid w:val="0048021C"/>
    <w:rsid w:val="0048385E"/>
    <w:rsid w:val="004D3ED4"/>
    <w:rsid w:val="004E4230"/>
    <w:rsid w:val="004E4B90"/>
    <w:rsid w:val="004F071F"/>
    <w:rsid w:val="004F312F"/>
    <w:rsid w:val="004F4940"/>
    <w:rsid w:val="004F57AB"/>
    <w:rsid w:val="004F6C51"/>
    <w:rsid w:val="005047D7"/>
    <w:rsid w:val="005109CD"/>
    <w:rsid w:val="005123F0"/>
    <w:rsid w:val="00521527"/>
    <w:rsid w:val="005235B4"/>
    <w:rsid w:val="0055225A"/>
    <w:rsid w:val="00553FAA"/>
    <w:rsid w:val="00555F15"/>
    <w:rsid w:val="0055702D"/>
    <w:rsid w:val="00567E6D"/>
    <w:rsid w:val="005737A6"/>
    <w:rsid w:val="005745D3"/>
    <w:rsid w:val="00577532"/>
    <w:rsid w:val="00591BC7"/>
    <w:rsid w:val="00595A72"/>
    <w:rsid w:val="00596119"/>
    <w:rsid w:val="005973F9"/>
    <w:rsid w:val="005B60ED"/>
    <w:rsid w:val="005C531E"/>
    <w:rsid w:val="005D5577"/>
    <w:rsid w:val="005E301C"/>
    <w:rsid w:val="005E6ED3"/>
    <w:rsid w:val="005F5AF3"/>
    <w:rsid w:val="005F5DA7"/>
    <w:rsid w:val="006048FF"/>
    <w:rsid w:val="0061481E"/>
    <w:rsid w:val="0061592A"/>
    <w:rsid w:val="006200C1"/>
    <w:rsid w:val="006229F9"/>
    <w:rsid w:val="0062762C"/>
    <w:rsid w:val="00635965"/>
    <w:rsid w:val="00636796"/>
    <w:rsid w:val="00643941"/>
    <w:rsid w:val="00643C5C"/>
    <w:rsid w:val="00646C3E"/>
    <w:rsid w:val="00651358"/>
    <w:rsid w:val="006526D2"/>
    <w:rsid w:val="0065781F"/>
    <w:rsid w:val="00673A60"/>
    <w:rsid w:val="006803B2"/>
    <w:rsid w:val="006854D1"/>
    <w:rsid w:val="00693111"/>
    <w:rsid w:val="00693500"/>
    <w:rsid w:val="00694866"/>
    <w:rsid w:val="006C6E50"/>
    <w:rsid w:val="006C7946"/>
    <w:rsid w:val="006D2E25"/>
    <w:rsid w:val="006D73A8"/>
    <w:rsid w:val="006E642E"/>
    <w:rsid w:val="006E6675"/>
    <w:rsid w:val="006E789C"/>
    <w:rsid w:val="006F6810"/>
    <w:rsid w:val="006F7807"/>
    <w:rsid w:val="0070338B"/>
    <w:rsid w:val="00706B83"/>
    <w:rsid w:val="0071237E"/>
    <w:rsid w:val="007229E1"/>
    <w:rsid w:val="00730C26"/>
    <w:rsid w:val="007333D2"/>
    <w:rsid w:val="00734AF0"/>
    <w:rsid w:val="00746455"/>
    <w:rsid w:val="00750D8A"/>
    <w:rsid w:val="00751F5A"/>
    <w:rsid w:val="007550B5"/>
    <w:rsid w:val="0076119B"/>
    <w:rsid w:val="00792C22"/>
    <w:rsid w:val="00793AD5"/>
    <w:rsid w:val="00797274"/>
    <w:rsid w:val="007C0ACD"/>
    <w:rsid w:val="007C26DB"/>
    <w:rsid w:val="007C27CC"/>
    <w:rsid w:val="007C37A8"/>
    <w:rsid w:val="007D742B"/>
    <w:rsid w:val="007E3ED0"/>
    <w:rsid w:val="007E598A"/>
    <w:rsid w:val="007E5DB8"/>
    <w:rsid w:val="007F7661"/>
    <w:rsid w:val="008120B6"/>
    <w:rsid w:val="00813B72"/>
    <w:rsid w:val="00825638"/>
    <w:rsid w:val="00833CE5"/>
    <w:rsid w:val="00847051"/>
    <w:rsid w:val="008547F5"/>
    <w:rsid w:val="008663AF"/>
    <w:rsid w:val="00872F67"/>
    <w:rsid w:val="008806B1"/>
    <w:rsid w:val="0089267E"/>
    <w:rsid w:val="00897F39"/>
    <w:rsid w:val="008B4395"/>
    <w:rsid w:val="008B7DD5"/>
    <w:rsid w:val="008C6A52"/>
    <w:rsid w:val="008C73BE"/>
    <w:rsid w:val="008D1B39"/>
    <w:rsid w:val="008D1F4F"/>
    <w:rsid w:val="008F5507"/>
    <w:rsid w:val="008F6133"/>
    <w:rsid w:val="009117FD"/>
    <w:rsid w:val="009123DC"/>
    <w:rsid w:val="0091417E"/>
    <w:rsid w:val="00930E47"/>
    <w:rsid w:val="009343C7"/>
    <w:rsid w:val="00936CC9"/>
    <w:rsid w:val="00942F4E"/>
    <w:rsid w:val="00944BE4"/>
    <w:rsid w:val="00945E96"/>
    <w:rsid w:val="00951C0B"/>
    <w:rsid w:val="00952F7A"/>
    <w:rsid w:val="009577BC"/>
    <w:rsid w:val="00962E19"/>
    <w:rsid w:val="00964BAD"/>
    <w:rsid w:val="009702CD"/>
    <w:rsid w:val="00975147"/>
    <w:rsid w:val="009774F7"/>
    <w:rsid w:val="009875C3"/>
    <w:rsid w:val="009A1637"/>
    <w:rsid w:val="009B631B"/>
    <w:rsid w:val="009C21DE"/>
    <w:rsid w:val="009D2051"/>
    <w:rsid w:val="009E0C54"/>
    <w:rsid w:val="009E1763"/>
    <w:rsid w:val="009F007A"/>
    <w:rsid w:val="009F59E8"/>
    <w:rsid w:val="00A06FAC"/>
    <w:rsid w:val="00A10E21"/>
    <w:rsid w:val="00A10F74"/>
    <w:rsid w:val="00A14CAA"/>
    <w:rsid w:val="00A219C5"/>
    <w:rsid w:val="00A2443C"/>
    <w:rsid w:val="00A24CE5"/>
    <w:rsid w:val="00A63146"/>
    <w:rsid w:val="00A64FB5"/>
    <w:rsid w:val="00A7131C"/>
    <w:rsid w:val="00A83352"/>
    <w:rsid w:val="00AA2E81"/>
    <w:rsid w:val="00AA3AB5"/>
    <w:rsid w:val="00AB06F2"/>
    <w:rsid w:val="00AB56EA"/>
    <w:rsid w:val="00AB63A2"/>
    <w:rsid w:val="00AB6ED1"/>
    <w:rsid w:val="00AE007D"/>
    <w:rsid w:val="00AE57C6"/>
    <w:rsid w:val="00AF6970"/>
    <w:rsid w:val="00B00B35"/>
    <w:rsid w:val="00B01C38"/>
    <w:rsid w:val="00B14EB4"/>
    <w:rsid w:val="00B16D3F"/>
    <w:rsid w:val="00B22520"/>
    <w:rsid w:val="00B307FA"/>
    <w:rsid w:val="00B3364E"/>
    <w:rsid w:val="00B45DCB"/>
    <w:rsid w:val="00B55445"/>
    <w:rsid w:val="00B56302"/>
    <w:rsid w:val="00B71122"/>
    <w:rsid w:val="00B726A0"/>
    <w:rsid w:val="00B952BF"/>
    <w:rsid w:val="00B974A2"/>
    <w:rsid w:val="00BA32A2"/>
    <w:rsid w:val="00BA5C85"/>
    <w:rsid w:val="00BB7AE0"/>
    <w:rsid w:val="00BC1671"/>
    <w:rsid w:val="00BC3983"/>
    <w:rsid w:val="00BD12AA"/>
    <w:rsid w:val="00BE4C13"/>
    <w:rsid w:val="00BF1738"/>
    <w:rsid w:val="00C12CEC"/>
    <w:rsid w:val="00C21698"/>
    <w:rsid w:val="00C312D9"/>
    <w:rsid w:val="00C339A0"/>
    <w:rsid w:val="00C435FB"/>
    <w:rsid w:val="00C44F7D"/>
    <w:rsid w:val="00C506D7"/>
    <w:rsid w:val="00C569C7"/>
    <w:rsid w:val="00C618B9"/>
    <w:rsid w:val="00CA15ED"/>
    <w:rsid w:val="00CA1B4B"/>
    <w:rsid w:val="00CA2C3F"/>
    <w:rsid w:val="00CB7DCC"/>
    <w:rsid w:val="00CC3763"/>
    <w:rsid w:val="00CD33BB"/>
    <w:rsid w:val="00D06C18"/>
    <w:rsid w:val="00D13A09"/>
    <w:rsid w:val="00D147D2"/>
    <w:rsid w:val="00D152AB"/>
    <w:rsid w:val="00D17A83"/>
    <w:rsid w:val="00D220A0"/>
    <w:rsid w:val="00D2342D"/>
    <w:rsid w:val="00D57567"/>
    <w:rsid w:val="00D60CAF"/>
    <w:rsid w:val="00D637C7"/>
    <w:rsid w:val="00D90D2B"/>
    <w:rsid w:val="00D941D3"/>
    <w:rsid w:val="00D965E0"/>
    <w:rsid w:val="00D97B56"/>
    <w:rsid w:val="00DA5EC8"/>
    <w:rsid w:val="00DA5F53"/>
    <w:rsid w:val="00DA796B"/>
    <w:rsid w:val="00DC3FB4"/>
    <w:rsid w:val="00DD13F8"/>
    <w:rsid w:val="00DD3962"/>
    <w:rsid w:val="00DD41C9"/>
    <w:rsid w:val="00DF0BA7"/>
    <w:rsid w:val="00DF2112"/>
    <w:rsid w:val="00DF45A2"/>
    <w:rsid w:val="00E029AE"/>
    <w:rsid w:val="00E03629"/>
    <w:rsid w:val="00E10AF1"/>
    <w:rsid w:val="00E20914"/>
    <w:rsid w:val="00E27263"/>
    <w:rsid w:val="00E30BFE"/>
    <w:rsid w:val="00E47E38"/>
    <w:rsid w:val="00E76296"/>
    <w:rsid w:val="00E90C2A"/>
    <w:rsid w:val="00EA1300"/>
    <w:rsid w:val="00EB4099"/>
    <w:rsid w:val="00EB69BD"/>
    <w:rsid w:val="00EB6A43"/>
    <w:rsid w:val="00EB722C"/>
    <w:rsid w:val="00EC582A"/>
    <w:rsid w:val="00EE1B67"/>
    <w:rsid w:val="00EE3B20"/>
    <w:rsid w:val="00EE5271"/>
    <w:rsid w:val="00EF0B83"/>
    <w:rsid w:val="00EF36AF"/>
    <w:rsid w:val="00F04D11"/>
    <w:rsid w:val="00F07D70"/>
    <w:rsid w:val="00F12F54"/>
    <w:rsid w:val="00F16174"/>
    <w:rsid w:val="00F30EEB"/>
    <w:rsid w:val="00F37335"/>
    <w:rsid w:val="00F447A4"/>
    <w:rsid w:val="00F50176"/>
    <w:rsid w:val="00F5552A"/>
    <w:rsid w:val="00F72790"/>
    <w:rsid w:val="00F74CFC"/>
    <w:rsid w:val="00F77A9A"/>
    <w:rsid w:val="00F8150F"/>
    <w:rsid w:val="00F856B5"/>
    <w:rsid w:val="00F85871"/>
    <w:rsid w:val="00F95A9B"/>
    <w:rsid w:val="00FA0EAA"/>
    <w:rsid w:val="00FA712E"/>
    <w:rsid w:val="00FC4F24"/>
    <w:rsid w:val="00FD1AF8"/>
    <w:rsid w:val="00FF0A5A"/>
    <w:rsid w:val="00FF73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8E7C5E12-1F49-406A-8635-10CA186D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F4F"/>
    <w:rPr>
      <w:rFonts w:ascii="Arial" w:hAnsi="Arial"/>
      <w:sz w:val="22"/>
    </w:rPr>
  </w:style>
  <w:style w:type="paragraph" w:styleId="berschrift1">
    <w:name w:val="heading 1"/>
    <w:basedOn w:val="Standard"/>
    <w:next w:val="Standard"/>
    <w:link w:val="berschrift1Zchn"/>
    <w:qFormat/>
    <w:pPr>
      <w:keepNext/>
      <w:numPr>
        <w:numId w:val="3"/>
      </w:numPr>
      <w:outlineLvl w:val="0"/>
    </w:pPr>
    <w:rPr>
      <w:b/>
      <w:color w:val="000000"/>
      <w:sz w:val="24"/>
    </w:rPr>
  </w:style>
  <w:style w:type="paragraph" w:styleId="berschrift2">
    <w:name w:val="heading 2"/>
    <w:basedOn w:val="berschrift1"/>
    <w:next w:val="Standard"/>
    <w:qFormat/>
    <w:pPr>
      <w:numPr>
        <w:ilvl w:val="1"/>
      </w:numPr>
      <w:outlineLvl w:val="1"/>
    </w:pPr>
    <w:rPr>
      <w:sz w:val="20"/>
    </w:rPr>
  </w:style>
  <w:style w:type="paragraph" w:styleId="berschrift3">
    <w:name w:val="heading 3"/>
    <w:basedOn w:val="Standard"/>
    <w:next w:val="Standard"/>
    <w:qFormat/>
    <w:pPr>
      <w:numPr>
        <w:ilvl w:val="2"/>
        <w:numId w:val="3"/>
      </w:numPr>
      <w:outlineLvl w:val="2"/>
    </w:pPr>
  </w:style>
  <w:style w:type="paragraph" w:styleId="berschrift4">
    <w:name w:val="heading 4"/>
    <w:basedOn w:val="Standard"/>
    <w:next w:val="Standard"/>
    <w:qFormat/>
    <w:pPr>
      <w:numPr>
        <w:ilvl w:val="3"/>
        <w:numId w:val="3"/>
      </w:numPr>
      <w:outlineLvl w:val="3"/>
    </w:pPr>
  </w:style>
  <w:style w:type="paragraph" w:styleId="berschrift5">
    <w:name w:val="heading 5"/>
    <w:basedOn w:val="Standard"/>
    <w:next w:val="Standard"/>
    <w:qFormat/>
    <w:pPr>
      <w:numPr>
        <w:ilvl w:val="4"/>
        <w:numId w:val="3"/>
      </w:numPr>
      <w:outlineLvl w:val="4"/>
    </w:pPr>
  </w:style>
  <w:style w:type="paragraph" w:styleId="berschrift6">
    <w:name w:val="heading 6"/>
    <w:basedOn w:val="Standard"/>
    <w:next w:val="Standard"/>
    <w:qFormat/>
    <w:pPr>
      <w:numPr>
        <w:ilvl w:val="5"/>
        <w:numId w:val="3"/>
      </w:numPr>
      <w:outlineLvl w:val="5"/>
    </w:pPr>
  </w:style>
  <w:style w:type="paragraph" w:styleId="berschrift7">
    <w:name w:val="heading 7"/>
    <w:basedOn w:val="Standard"/>
    <w:next w:val="Standard"/>
    <w:qFormat/>
    <w:pPr>
      <w:numPr>
        <w:ilvl w:val="6"/>
        <w:numId w:val="3"/>
      </w:numPr>
      <w:spacing w:before="240" w:after="60"/>
      <w:outlineLvl w:val="6"/>
    </w:pPr>
  </w:style>
  <w:style w:type="paragraph" w:styleId="berschrift8">
    <w:name w:val="heading 8"/>
    <w:basedOn w:val="Standard"/>
    <w:next w:val="Standard"/>
    <w:qFormat/>
    <w:pPr>
      <w:numPr>
        <w:ilvl w:val="7"/>
        <w:numId w:val="3"/>
      </w:numPr>
      <w:spacing w:before="240" w:after="60"/>
      <w:outlineLvl w:val="7"/>
    </w:pPr>
    <w:rPr>
      <w:i/>
    </w:rPr>
  </w:style>
  <w:style w:type="paragraph" w:styleId="berschrift9">
    <w:name w:val="heading 9"/>
    <w:basedOn w:val="Standard"/>
    <w:next w:val="Standard"/>
    <w:qFormat/>
    <w:pPr>
      <w:numPr>
        <w:ilvl w:val="8"/>
        <w:numId w:val="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20"/>
    </w:pPr>
  </w:style>
  <w:style w:type="paragraph" w:customStyle="1" w:styleId="DiaNummerierung">
    <w:name w:val="Dia_Nummerierung"/>
    <w:basedOn w:val="DiaStandard"/>
    <w:rsid w:val="004752E5"/>
    <w:pPr>
      <w:numPr>
        <w:numId w:val="5"/>
      </w:numPr>
    </w:p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styleId="Kopfzeile">
    <w:name w:val="header"/>
    <w:basedOn w:val="Standard"/>
    <w:link w:val="KopfzeileZchn"/>
    <w:uiPriority w:val="99"/>
    <w:rsid w:val="000C46BA"/>
    <w:pPr>
      <w:tabs>
        <w:tab w:val="center" w:pos="4536"/>
        <w:tab w:val="right" w:pos="9072"/>
      </w:tabs>
    </w:pPr>
  </w:style>
  <w:style w:type="paragraph" w:styleId="Fuzeile">
    <w:name w:val="footer"/>
    <w:basedOn w:val="Standard"/>
    <w:rsid w:val="000C46BA"/>
    <w:pPr>
      <w:tabs>
        <w:tab w:val="center" w:pos="4536"/>
        <w:tab w:val="right" w:pos="9072"/>
      </w:tabs>
    </w:pPr>
  </w:style>
  <w:style w:type="character" w:styleId="Seitenzahl">
    <w:name w:val="page number"/>
    <w:basedOn w:val="Absatz-Standardschriftart"/>
    <w:rsid w:val="007C0ACD"/>
  </w:style>
  <w:style w:type="table" w:styleId="Tabellenraster">
    <w:name w:val="Table Grid"/>
    <w:basedOn w:val="NormaleTabelle"/>
    <w:uiPriority w:val="59"/>
    <w:rsid w:val="00E0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Standard">
    <w:name w:val="Dia_Standard"/>
    <w:basedOn w:val="Standard"/>
    <w:rsid w:val="00215EC9"/>
    <w:pPr>
      <w:spacing w:line="260" w:lineRule="exact"/>
    </w:pPr>
  </w:style>
  <w:style w:type="paragraph" w:customStyle="1" w:styleId="DiaMarginal">
    <w:name w:val="Dia_Marginal"/>
    <w:basedOn w:val="DiaStandard"/>
    <w:rsid w:val="008D1F4F"/>
    <w:pPr>
      <w:spacing w:line="180" w:lineRule="exact"/>
    </w:pPr>
    <w:rPr>
      <w:sz w:val="15"/>
    </w:rPr>
  </w:style>
  <w:style w:type="paragraph" w:customStyle="1" w:styleId="Diaberschrift">
    <w:name w:val="Dia_Überschrift"/>
    <w:basedOn w:val="DiaStandard"/>
    <w:rsid w:val="00127822"/>
    <w:rPr>
      <w:b/>
    </w:rPr>
  </w:style>
  <w:style w:type="paragraph" w:customStyle="1" w:styleId="DiaBild">
    <w:name w:val="Dia_Bild"/>
    <w:basedOn w:val="Standard"/>
    <w:rsid w:val="008D1F4F"/>
  </w:style>
  <w:style w:type="paragraph" w:customStyle="1" w:styleId="DiaAufzhlung">
    <w:name w:val="Dia_Aufzählung"/>
    <w:basedOn w:val="DiaStandard"/>
    <w:rsid w:val="00E47E38"/>
    <w:pPr>
      <w:numPr>
        <w:numId w:val="12"/>
      </w:numPr>
    </w:pPr>
  </w:style>
  <w:style w:type="paragraph" w:styleId="Sprechblasentext">
    <w:name w:val="Balloon Text"/>
    <w:basedOn w:val="Standard"/>
    <w:link w:val="SprechblasentextZchn"/>
    <w:rsid w:val="0002694F"/>
    <w:rPr>
      <w:rFonts w:ascii="Tahoma" w:hAnsi="Tahoma" w:cs="Tahoma"/>
      <w:sz w:val="16"/>
      <w:szCs w:val="16"/>
    </w:rPr>
  </w:style>
  <w:style w:type="character" w:customStyle="1" w:styleId="SprechblasentextZchn">
    <w:name w:val="Sprechblasentext Zchn"/>
    <w:basedOn w:val="Absatz-Standardschriftart"/>
    <w:link w:val="Sprechblasentext"/>
    <w:rsid w:val="0002694F"/>
    <w:rPr>
      <w:rFonts w:ascii="Tahoma" w:hAnsi="Tahoma" w:cs="Tahoma"/>
      <w:sz w:val="16"/>
      <w:szCs w:val="16"/>
    </w:rPr>
  </w:style>
  <w:style w:type="paragraph" w:styleId="StandardWeb">
    <w:name w:val="Normal (Web)"/>
    <w:basedOn w:val="Standard"/>
    <w:uiPriority w:val="99"/>
    <w:rsid w:val="00AE007D"/>
    <w:pPr>
      <w:spacing w:before="100" w:beforeAutospacing="1" w:after="119"/>
    </w:pPr>
    <w:rPr>
      <w:rFonts w:ascii="Times New Roman" w:eastAsia="Batang" w:hAnsi="Times New Roman"/>
      <w:sz w:val="24"/>
      <w:szCs w:val="24"/>
      <w:lang w:eastAsia="ko-KR"/>
    </w:rPr>
  </w:style>
  <w:style w:type="paragraph" w:customStyle="1" w:styleId="Default">
    <w:name w:val="Default"/>
    <w:rsid w:val="00234D3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B63A2"/>
    <w:pPr>
      <w:spacing w:after="200" w:line="276" w:lineRule="auto"/>
      <w:ind w:left="720"/>
      <w:contextualSpacing/>
    </w:pPr>
    <w:rPr>
      <w:rFonts w:asciiTheme="minorHAnsi" w:eastAsiaTheme="minorHAnsi" w:hAnsiTheme="minorHAnsi" w:cstheme="minorBidi"/>
      <w:szCs w:val="22"/>
      <w:lang w:eastAsia="en-US"/>
    </w:rPr>
  </w:style>
  <w:style w:type="character" w:customStyle="1" w:styleId="berschrift1Zchn">
    <w:name w:val="Überschrift 1 Zchn"/>
    <w:basedOn w:val="Absatz-Standardschriftart"/>
    <w:link w:val="berschrift1"/>
    <w:rsid w:val="00C12CEC"/>
    <w:rPr>
      <w:rFonts w:ascii="Arial" w:hAnsi="Arial"/>
      <w:b/>
      <w:color w:val="000000"/>
      <w:sz w:val="24"/>
    </w:rPr>
  </w:style>
  <w:style w:type="character" w:styleId="Hyperlink">
    <w:name w:val="Hyperlink"/>
    <w:basedOn w:val="Absatz-Standardschriftart"/>
    <w:rsid w:val="00AB6ED1"/>
    <w:rPr>
      <w:color w:val="0000FF" w:themeColor="hyperlink"/>
      <w:u w:val="single"/>
    </w:rPr>
  </w:style>
  <w:style w:type="character" w:customStyle="1" w:styleId="TextkrperZchn">
    <w:name w:val="Textkörper Zchn"/>
    <w:basedOn w:val="Absatz-Standardschriftart"/>
    <w:link w:val="Textkrper"/>
    <w:rsid w:val="001549D4"/>
    <w:rPr>
      <w:rFonts w:ascii="Arial" w:hAnsi="Arial"/>
      <w:sz w:val="22"/>
    </w:rPr>
  </w:style>
  <w:style w:type="paragraph" w:customStyle="1" w:styleId="1">
    <w:name w:val="(1)"/>
    <w:basedOn w:val="Standard"/>
    <w:rsid w:val="001549D4"/>
    <w:pPr>
      <w:spacing w:line="280" w:lineRule="exact"/>
      <w:ind w:left="397" w:hanging="397"/>
      <w:jc w:val="both"/>
    </w:pPr>
    <w:rPr>
      <w:rFonts w:ascii="Times New Roman" w:hAnsi="Times New Roman"/>
      <w:sz w:val="24"/>
      <w:szCs w:val="24"/>
    </w:rPr>
  </w:style>
  <w:style w:type="character" w:customStyle="1" w:styleId="KopfzeileZchn">
    <w:name w:val="Kopfzeile Zchn"/>
    <w:basedOn w:val="Absatz-Standardschriftart"/>
    <w:link w:val="Kopfzeile"/>
    <w:uiPriority w:val="99"/>
    <w:rsid w:val="001549D4"/>
    <w:rPr>
      <w:rFonts w:ascii="Arial" w:hAnsi="Arial"/>
      <w:sz w:val="22"/>
    </w:rPr>
  </w:style>
  <w:style w:type="paragraph" w:customStyle="1" w:styleId="Textkrper31">
    <w:name w:val="Textkörper 31"/>
    <w:basedOn w:val="Standard"/>
    <w:rsid w:val="001549D4"/>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19504">
      <w:bodyDiv w:val="1"/>
      <w:marLeft w:val="0"/>
      <w:marRight w:val="0"/>
      <w:marTop w:val="0"/>
      <w:marBottom w:val="0"/>
      <w:divBdr>
        <w:top w:val="none" w:sz="0" w:space="0" w:color="auto"/>
        <w:left w:val="none" w:sz="0" w:space="0" w:color="auto"/>
        <w:bottom w:val="none" w:sz="0" w:space="0" w:color="auto"/>
        <w:right w:val="none" w:sz="0" w:space="0" w:color="auto"/>
      </w:divBdr>
    </w:div>
    <w:div w:id="111864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Windows\office\Vorlagen\Vorlagen_DD\Diakonie_Brief_elektronisch_farb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798F-A335-44B6-999B-40DD34A6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Diakonie_Brief_elektronisch_farbig</Template>
  <TotalTime>0</TotalTime>
  <Pages>8</Pages>
  <Words>1577</Words>
  <Characters>9936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Diakonie Brief elektronisch farbig</vt:lpstr>
    </vt:vector>
  </TitlesOfParts>
  <Company>Text &amp; Technik</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Diakonie Brief elektronisch farbig</dc:title>
  <dc:creator>axel.defrenne</dc:creator>
  <cp:lastModifiedBy>regine.lauckner</cp:lastModifiedBy>
  <cp:revision>16</cp:revision>
  <cp:lastPrinted>2019-10-17T14:02:00Z</cp:lastPrinted>
  <dcterms:created xsi:type="dcterms:W3CDTF">2019-10-17T10:46:00Z</dcterms:created>
  <dcterms:modified xsi:type="dcterms:W3CDTF">2019-10-17T14:04:00Z</dcterms:modified>
</cp:coreProperties>
</file>